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496f4eb90846ae" /></Relationships>
</file>

<file path=word/document.xml><?xml version="1.0" encoding="utf-8"?>
<w:document xmlns:w="http://schemas.openxmlformats.org/wordprocessingml/2006/main">
  <w:body>
    <w:p>
      <w:r>
        <w:t>H-0347.3</w:t>
      </w:r>
    </w:p>
    <w:p>
      <w:pPr>
        <w:jc w:val="center"/>
      </w:pPr>
      <w:r>
        <w:t>_______________________________________________</w:t>
      </w:r>
    </w:p>
    <w:p/>
    <w:p>
      <w:pPr>
        <w:jc w:val="center"/>
      </w:pPr>
      <w:r>
        <w:rPr>
          <w:b/>
        </w:rPr>
        <w:t>HOUSE BILL 1378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Shea, Fitzgibbon, Sawyer, Senn, Harris, Griffey, Santos, Wylie, Pettigrew, Kirby, Walkinshaw, Muri, Stokesbary, Robinson, Reykdal, Kilduff, Moscoso, Gregerson, Stanford, Pollet, Farrell, and Bergquist</w:t>
      </w:r>
    </w:p>
    <w:p/>
    <w:p>
      <w:r>
        <w:rPr>
          <w:t xml:space="preserve">Read first time 01/19/15.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waterways from pollution from synthetic plastic microbeads;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"Over-the-counter drug" means a drug that is required by 21 C.F.R. 201.66, as it existed on the effective date of this section, to contain a label that identifies the product as a drug, displays a drug facts panel, and provides a statement regarding the active ingredient or active ingredients contained in the compound, substance, or preparation.</w:t>
      </w:r>
    </w:p>
    <w:p>
      <w:pPr>
        <w:spacing w:before="0" w:after="0" w:line="408" w:lineRule="exact"/>
        <w:ind w:left="0" w:right="0" w:firstLine="576"/>
        <w:jc w:val="left"/>
      </w:pPr>
      <w:r>
        <w:rPr/>
        <w:t xml:space="preserve">(3) "Personal care product" means an article, or item intended to be included as a component of an article, intended to be rubbed, poured, sprinkled, sprayed on, introduced into, or otherwise applied to the human body for cleansing, beautifying, promoting attractiveness, or altering the appearance. This term includes, but is not limited to, hand and body soap, exfoliants, shampoos, toothpastes, and scrubs.   </w:t>
      </w:r>
    </w:p>
    <w:p>
      <w:pPr>
        <w:spacing w:before="0" w:after="0" w:line="408" w:lineRule="exact"/>
        <w:ind w:left="0" w:right="0" w:firstLine="576"/>
        <w:jc w:val="left"/>
      </w:pPr>
      <w:r>
        <w:rPr/>
        <w:t xml:space="preserve">(4) "Plastic" means a synthetic material made from linking monomers through a chemical reaction to create an organic polymer chain that can be molded or extruded at high heat into various solid forms retaining their defined shapes during their life cycle and after disposal.</w:t>
      </w:r>
    </w:p>
    <w:p>
      <w:pPr>
        <w:spacing w:before="0" w:after="0" w:line="408" w:lineRule="exact"/>
        <w:ind w:left="0" w:right="0" w:firstLine="576"/>
        <w:jc w:val="left"/>
      </w:pPr>
      <w:r>
        <w:rPr/>
        <w:t xml:space="preserve">(5) "Synthetic plastic microbead" means an intentionally added nonbiodegradable solid plastic particle measuring less than five millimeters in size and used to exfoliate or cleanse in a rinse-off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January 1, 2018, a person may not produce or manufacture a personal care product containing synthetic plastic microbeads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January 1, 2020, a person may not:</w:t>
      </w:r>
    </w:p>
    <w:p>
      <w:pPr>
        <w:spacing w:before="0" w:after="0" w:line="408" w:lineRule="exact"/>
        <w:ind w:left="0" w:right="0" w:firstLine="576"/>
        <w:jc w:val="left"/>
      </w:pPr>
      <w:r>
        <w:rPr/>
        <w:t xml:space="preserve">(1) Knowingly accept for sale in the state of Washington a personal care product or an over-the-counter drug containing synthetic plastic microbeads; or</w:t>
      </w:r>
    </w:p>
    <w:p>
      <w:pPr>
        <w:spacing w:before="0" w:after="0" w:line="408" w:lineRule="exact"/>
        <w:ind w:left="0" w:right="0" w:firstLine="576"/>
        <w:jc w:val="left"/>
      </w:pPr>
      <w:r>
        <w:rPr/>
        <w:t xml:space="preserve">(2) Produce or manufacture an over-the-counter drug containing synthetic plastic microbeads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impose a civil penalty of not less than one thousand dollars, and not more than ten thousand dollars, for each violation of this chapter. If the violation is of a continuing manner, each day during which it continues constitutes an additional, separate, and distinct offense.</w:t>
      </w:r>
    </w:p>
    <w:p>
      <w:pPr>
        <w:spacing w:before="0" w:after="0" w:line="408" w:lineRule="exact"/>
        <w:ind w:left="0" w:right="0" w:firstLine="576"/>
        <w:jc w:val="left"/>
      </w:pPr>
      <w:r>
        <w:rPr/>
        <w:t xml:space="preserve">(2) The department may, in addition to imposing civil penalties under this section, bring an action in a court of competent jurisdiction seeking injunctive relief to prevent or end a violation of this chapter and the court may grant the requested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preempt and supersede any ordinance by a city, county, or other municipality concerning synthetic plastic microbeads.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ae6fd7f6446f42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c7a3ae88714d46" /><Relationship Type="http://schemas.openxmlformats.org/officeDocument/2006/relationships/footer" Target="/word/footer.xml" Id="Rae6fd7f6446f420c" /></Relationships>
</file>