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92ce2027294b8a" /></Relationships>
</file>

<file path=word/document.xml><?xml version="1.0" encoding="utf-8"?>
<w:document xmlns:w="http://schemas.openxmlformats.org/wordprocessingml/2006/main">
  <w:body>
    <w:p>
      <w:r>
        <w:t>H-0491.1</w:t>
      </w:r>
    </w:p>
    <w:p>
      <w:pPr>
        <w:jc w:val="center"/>
      </w:pPr>
      <w:r>
        <w:t>_______________________________________________</w:t>
      </w:r>
    </w:p>
    <w:p/>
    <w:p>
      <w:pPr>
        <w:jc w:val="center"/>
      </w:pPr>
      <w:r>
        <w:rPr>
          <w:b/>
        </w:rPr>
        <w:t>HOUSE BILL 1377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Holy, Reykdal, Condotta, Van De Wege, and McCaslin</w:t>
      </w:r>
    </w:p>
    <w:p/>
    <w:p>
      <w:r>
        <w:rPr>
          <w:t xml:space="preserve">Read first time 01/19/15.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county auditors from including their names on ballot envelopes and voting materials when running for reelection; and amending RCW 29A.32.241 and 29A.40.091.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241</w:t>
      </w:r>
      <w:r>
        <w:rPr/>
        <w:t xml:space="preserve"> and 2011 c 10 s 29 are each amended to read as follows:</w:t>
      </w:r>
    </w:p>
    <w:p>
      <w:pPr>
        <w:spacing w:before="0" w:after="0" w:line="408" w:lineRule="exact"/>
        <w:ind w:left="0" w:right="0" w:firstLine="576"/>
        <w:jc w:val="left"/>
      </w:pPr>
      <w:r>
        <w:rPr/>
        <w:t xml:space="preserve">The local voters' pamphlet shall include but not be limited to the following:</w:t>
      </w:r>
    </w:p>
    <w:p>
      <w:pPr>
        <w:spacing w:before="0" w:after="0" w:line="408" w:lineRule="exact"/>
        <w:ind w:left="0" w:right="0" w:firstLine="576"/>
        <w:jc w:val="left"/>
      </w:pPr>
      <w:r>
        <w:rPr/>
        <w:t xml:space="preserve">(1) Appearing on the cover, the words "official local voters' pamphlet," the name of the jurisdiction producing the pamphlet, and the date of the election or primary;</w:t>
      </w:r>
    </w:p>
    <w:p>
      <w:pPr>
        <w:spacing w:before="0" w:after="0" w:line="408" w:lineRule="exact"/>
        <w:ind w:left="0" w:right="0" w:firstLine="576"/>
        <w:jc w:val="left"/>
      </w:pPr>
      <w:r>
        <w:rPr/>
        <w:t xml:space="preserve">(2) A list of jurisdictions that have measures or candidates in the pamphlet;</w:t>
      </w:r>
    </w:p>
    <w:p>
      <w:pPr>
        <w:spacing w:before="0" w:after="0" w:line="408" w:lineRule="exact"/>
        <w:ind w:left="0" w:right="0" w:firstLine="576"/>
        <w:jc w:val="left"/>
      </w:pPr>
      <w:r>
        <w:rPr/>
        <w:t xml:space="preserve">(3) Information on how a person may register to vote and obtain a ballot;</w:t>
      </w:r>
    </w:p>
    <w:p>
      <w:pPr>
        <w:spacing w:before="0" w:after="0" w:line="408" w:lineRule="exact"/>
        <w:ind w:left="0" w:right="0" w:firstLine="576"/>
        <w:jc w:val="left"/>
      </w:pPr>
      <w:r>
        <w:rPr/>
        <w:t xml:space="preserve">(4) The text of each measure accompanied by an explanatory statement prepared by the prosecuting attorney for any county measure or by the attorney for the jurisdiction submitting the measure if other than a county measure. All explanatory statements for city, town, or district measures not approved by the attorney for the jurisdiction submitting the measure shall be reviewed and approved by the county prosecuting attorney or city attorney, when applicable, before inclusion in the pamphlet;</w:t>
      </w:r>
    </w:p>
    <w:p>
      <w:pPr>
        <w:spacing w:before="0" w:after="0" w:line="408" w:lineRule="exact"/>
        <w:ind w:left="0" w:right="0" w:firstLine="576"/>
        <w:jc w:val="left"/>
      </w:pPr>
      <w:r>
        <w:rPr/>
        <w:t xml:space="preserve">(5) The arguments for and against each measure submitted by committees selected pursuant to RCW 29A.32.280; and</w:t>
      </w:r>
    </w:p>
    <w:p>
      <w:pPr>
        <w:spacing w:before="0" w:after="0" w:line="408" w:lineRule="exact"/>
        <w:ind w:left="0" w:right="0" w:firstLine="576"/>
        <w:jc w:val="left"/>
      </w:pPr>
      <w:r>
        <w:rPr/>
        <w:t xml:space="preserve">(6) For partisan primary elections, information on how to vote the applicable ballot format and an explanation that minor political party candidates and independent candidates will appear only on the general election ballot.</w:t>
      </w:r>
    </w:p>
    <w:p>
      <w:pPr>
        <w:spacing w:before="0" w:after="0" w:line="408" w:lineRule="exact"/>
        <w:ind w:left="0" w:right="0" w:firstLine="576"/>
        <w:jc w:val="left"/>
      </w:pPr>
      <w:r>
        <w:rPr>
          <w:u w:val="single"/>
        </w:rPr>
        <w:t xml:space="preserve">The county auditor's name may not appear in the local voters' pamphlet in his or her official capacity if the county auditor is a candidate for office during the same year. His or her name may only be included as part of the information normally included for candidates.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2013 c 11 s 49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has been convicted of a felony and has not had his or her voting rights restored; and it is illegal to cast a ballot or sign a ballot declaration on behalf of another voter.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u w:val="single"/>
        </w:rPr>
        <w:t xml:space="preserve">The county auditor's name may not appear on the security envelope, the return envelope, or on any voting instructions or materials included with the ballot if he or she is a candidate for office during the same year.</w:t>
      </w:r>
    </w:p>
    <w:p/>
    <w:p>
      <w:pPr>
        <w:jc w:val="center"/>
      </w:pPr>
      <w:r>
        <w:rPr>
          <w:b/>
        </w:rPr>
        <w:t>--- END ---</w:t>
      </w:r>
    </w:p>
    <w:sectPr>
      <w:pgNumType w:start="1"/>
      <w:footerReference xmlns:r="http://schemas.openxmlformats.org/officeDocument/2006/relationships" r:id="R7f014c18825f41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917382382046b9" /><Relationship Type="http://schemas.openxmlformats.org/officeDocument/2006/relationships/footer" Target="/word/footer.xml" Id="R7f014c18825f4106" /></Relationships>
</file>