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224f0bce96492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Blake, Harris, DeBolt, and Stanford)</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license fees for national guard members under Title 77 RCW; amending RCW 77.32.480;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480</w:t>
      </w:r>
      <w:r>
        <w:rPr/>
        <w:t xml:space="preserve"> and 2013 c 101 s 1 are each amended to read as follows:</w:t>
      </w:r>
    </w:p>
    <w:p>
      <w:pPr>
        <w:spacing w:before="0" w:after="0" w:line="408" w:lineRule="exact"/>
        <w:ind w:left="0" w:right="0" w:firstLine="576"/>
        <w:jc w:val="left"/>
      </w:pPr>
      <w:r>
        <w:rPr/>
        <w:t xml:space="preserve">(1) Upon written application, a combination fishing license shall be issued at the reduced rate of five dollars and all hunting licenses shall be issued at the reduced rate of a youth hunting license fee for the following individuals:</w:t>
      </w:r>
    </w:p>
    <w:p>
      <w:pPr>
        <w:spacing w:before="0" w:after="0" w:line="408" w:lineRule="exact"/>
        <w:ind w:left="0" w:right="0" w:firstLine="576"/>
        <w:jc w:val="left"/>
      </w:pPr>
      <w:r>
        <w:rPr/>
        <w:t xml:space="preserve">(a) A resident sixty-five years old or older who is an honorably discharged veteran of the United States armed forces having a service-connected disability;</w:t>
      </w:r>
    </w:p>
    <w:p>
      <w:pPr>
        <w:spacing w:before="0" w:after="0" w:line="408" w:lineRule="exact"/>
        <w:ind w:left="0" w:right="0" w:firstLine="576"/>
        <w:jc w:val="left"/>
      </w:pPr>
      <w:r>
        <w:rPr/>
        <w:t xml:space="preserve">(b) A resident who is an honorably discharged veteran of the United States armed forces with a thirty percent or more service-connected disability;</w:t>
      </w:r>
    </w:p>
    <w:p>
      <w:pPr>
        <w:spacing w:before="0" w:after="0" w:line="408" w:lineRule="exact"/>
        <w:ind w:left="0" w:right="0" w:firstLine="576"/>
        <w:jc w:val="left"/>
      </w:pPr>
      <w:r>
        <w:rPr/>
        <w:t xml:space="preserve">(c) A resident with a disability who permanently uses a wheelchair;</w:t>
      </w:r>
    </w:p>
    <w:p>
      <w:pPr>
        <w:spacing w:before="0" w:after="0" w:line="408" w:lineRule="exact"/>
        <w:ind w:left="0" w:right="0" w:firstLine="576"/>
        <w:jc w:val="left"/>
      </w:pPr>
      <w:r>
        <w:rPr/>
        <w:t xml:space="preserve">(d) A resident who is blind or visually impaired; and</w:t>
      </w:r>
    </w:p>
    <w:p>
      <w:pPr>
        <w:spacing w:before="0" w:after="0" w:line="408" w:lineRule="exact"/>
        <w:ind w:left="0" w:right="0" w:firstLine="576"/>
        <w:jc w:val="left"/>
      </w:pPr>
      <w:r>
        <w:rPr/>
        <w:t xml:space="preserve">(e) A resident with a developmental disability as defined in RCW 71A.10.020 with documentation of the disability certified by a physician licensed to practice in this state.</w:t>
      </w:r>
    </w:p>
    <w:p>
      <w:pPr>
        <w:spacing w:before="0" w:after="0" w:line="408" w:lineRule="exact"/>
        <w:ind w:left="0" w:right="0" w:firstLine="576"/>
        <w:jc w:val="left"/>
      </w:pPr>
      <w:r>
        <w:rPr/>
        <w:t xml:space="preserve">(2) Upon department verification of eligibility, a nonstate resident veteran with a disability who otherwise satisfies the criteria of subsection (1)(a) and (b) of this section must be issued a combination fishing license or any hunting license at the same cost charged to a nondisabled Washington resident for the same license.</w:t>
      </w:r>
    </w:p>
    <w:p>
      <w:pPr>
        <w:spacing w:before="0" w:after="0" w:line="408" w:lineRule="exact"/>
        <w:ind w:left="0" w:right="0" w:firstLine="576"/>
        <w:jc w:val="left"/>
      </w:pPr>
      <w:r>
        <w:rPr>
          <w:u w:val="single"/>
        </w:rPr>
        <w:t xml:space="preserve">(3) Upon written application and department verification, the following recreational hunting licenses must be issued at no cost to a resident member of the state guard or national guard, as defined in RCW 38.04.010, as long as the state guard or national guard member is an active full-time state guard or national guard employee:</w:t>
      </w:r>
    </w:p>
    <w:p>
      <w:pPr>
        <w:spacing w:before="0" w:after="0" w:line="408" w:lineRule="exact"/>
        <w:ind w:left="0" w:right="0" w:firstLine="576"/>
        <w:jc w:val="left"/>
      </w:pPr>
      <w:r>
        <w:rPr>
          <w:u w:val="single"/>
        </w:rPr>
        <w:t xml:space="preserve">(a) A small game hunting license under RCW 77.32.460(1);</w:t>
      </w:r>
    </w:p>
    <w:p>
      <w:pPr>
        <w:spacing w:before="0" w:after="0" w:line="408" w:lineRule="exact"/>
        <w:ind w:left="0" w:right="0" w:firstLine="576"/>
        <w:jc w:val="left"/>
      </w:pPr>
      <w:r>
        <w:rPr>
          <w:u w:val="single"/>
        </w:rPr>
        <w:t xml:space="preserve">(b) A supplemental migratory bird permit under RCW 77.32.350; and</w:t>
      </w:r>
    </w:p>
    <w:p>
      <w:pPr>
        <w:spacing w:before="0" w:after="0" w:line="408" w:lineRule="exact"/>
        <w:ind w:left="0" w:right="0" w:firstLine="576"/>
        <w:jc w:val="left"/>
      </w:pPr>
      <w:r>
        <w:rPr>
          <w:u w:val="single"/>
        </w:rPr>
        <w:t xml:space="preserve">(c) A big game hunting license under RCW 77.32.450 (1) and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 the date that the department updates the WILD system, but not sooner than ninety days after the end of the legislative session in which it was enacted. The department must provide notice of the effective date of this act by June 30, 2017, to affected parties, the office of financial management, the chief clerk of the house of representatives, the secretary of the senate, the office of the code reviser, and others as deemed appropriate by the department. If this contingency has not occurred by June 30, 2017, this act is null and void.</w:t>
      </w:r>
    </w:p>
    <w:p/>
    <w:p>
      <w:pPr>
        <w:jc w:val="center"/>
      </w:pPr>
      <w:r>
        <w:rPr>
          <w:b/>
        </w:rPr>
        <w:t>--- END ---</w:t>
      </w:r>
    </w:p>
    <w:sectPr>
      <w:pgNumType w:start="1"/>
      <w:footerReference xmlns:r="http://schemas.openxmlformats.org/officeDocument/2006/relationships" r:id="Re30ee2a42dff49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ebda2a5adf4611" /><Relationship Type="http://schemas.openxmlformats.org/officeDocument/2006/relationships/footer" Target="/word/footer.xml" Id="Re30ee2a42dff49ab" /></Relationships>
</file>