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3066833b8c4737" /></Relationships>
</file>

<file path=word/document.xml><?xml version="1.0" encoding="utf-8"?>
<w:document xmlns:w="http://schemas.openxmlformats.org/wordprocessingml/2006/main">
  <w:body>
    <w:p>
      <w:r>
        <w:t>H-0896.1</w:t>
      </w:r>
    </w:p>
    <w:p>
      <w:pPr>
        <w:jc w:val="center"/>
      </w:pPr>
      <w:r>
        <w:t>_______________________________________________</w:t>
      </w:r>
    </w:p>
    <w:p/>
    <w:p>
      <w:pPr>
        <w:jc w:val="center"/>
      </w:pPr>
      <w:r>
        <w:rPr>
          <w:b/>
        </w:rPr>
        <w:t>HOUSE BILL 1349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 Hunt</w:t>
      </w:r>
    </w:p>
    <w:p/>
    <w:p>
      <w:r>
        <w:rPr>
          <w:t xml:space="preserve">Read first time 01/19/15.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requesting public records for the purpose of obtaining exempted information relating to employment and licensing; and amending RCW 42.56.070.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2005 c 274 s 284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w:t>
      </w:r>
      <w:r>
        <w:t>((</w:t>
      </w:r>
      <w:r>
        <w:rPr>
          <w:strike/>
        </w:rPr>
        <w:t xml:space="preserve">(6)</w:t>
      </w:r>
      <w:r>
        <w:t>))</w:t>
      </w:r>
      <w:r>
        <w:rPr>
          <w:u w:val="single"/>
        </w:rPr>
        <w:t xml:space="preserve">(9)</w:t>
      </w:r>
      <w:r>
        <w:rPr/>
        <w:t xml:space="preserve">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shall establish, maintain, and make available for public inspection and copying a statement of the actual per page cost or other costs, if any, that it charges for providing photocopies of public records and a statement of the factors and manner used to determine the actual per page cost or other costs, if any.</w:t>
      </w:r>
    </w:p>
    <w:p>
      <w:pPr>
        <w:spacing w:before="0" w:after="0" w:line="408" w:lineRule="exact"/>
        <w:ind w:left="0" w:right="0" w:firstLine="576"/>
        <w:jc w:val="left"/>
      </w:pPr>
      <w:r>
        <w:rPr/>
        <w:t xml:space="preserve">(a) In determining the actual per page cost for providing photocopies of public records, an agency may include all costs directly incident to copying such public records including the actual cost of the paper and the per page cost for use of agency copying equipment. In determining other actual costs for providing photocopies of public records, an agency may include all costs directly incident to shipping such public records, including the cost of postage or delivery charges and the cost of any container or envelope used.</w:t>
      </w:r>
    </w:p>
    <w:p>
      <w:pPr>
        <w:spacing w:before="0" w:after="0" w:line="408" w:lineRule="exact"/>
        <w:ind w:left="0" w:right="0" w:firstLine="576"/>
        <w:jc w:val="left"/>
      </w:pPr>
      <w:r>
        <w:rPr/>
        <w:t xml:space="preserve">(b) In determining the actual per page cost or other costs for providing copies of public records, an agency may not include staff salaries, benefits, or other general administrative or overhead charges, unless those costs are directly related to the actual cost of copying the public records. Staff time to copy and mail the requested public records may be included in an agency's costs.</w:t>
      </w:r>
    </w:p>
    <w:p>
      <w:pPr>
        <w:spacing w:before="0" w:after="0" w:line="408" w:lineRule="exact"/>
        <w:ind w:left="0" w:right="0" w:firstLine="576"/>
        <w:jc w:val="left"/>
      </w:pPr>
      <w:r>
        <w:rPr/>
        <w:t xml:space="preserve">(8) An agency need not calculate the actual per page cost or other costs it charges for providing photocopies of public records if to do so would be unduly burdensome, but in that event: The agency may not charge in excess of fifteen cents per page for photocopies of public records or for the use of agency equipment to photocopy public records and the actual postage or delivery charge and the cost of any container or envelope used to mail the public records to the requestor.</w:t>
      </w:r>
    </w:p>
    <w:p>
      <w:pPr>
        <w:spacing w:before="0" w:after="0" w:line="408" w:lineRule="exact"/>
        <w:ind w:left="0" w:right="0" w:firstLine="576"/>
        <w:jc w:val="left"/>
      </w:pPr>
      <w:r>
        <w:rPr/>
        <w:t xml:space="preserve">(9) This chapter shall not be construed as giving authority to any agency, the office of the secretary of the senate, or the office of the chief clerk of the house of representatives to give, sell</w:t>
      </w:r>
      <w:r>
        <w:rPr>
          <w:u w:val="single"/>
        </w:rPr>
        <w:t xml:space="preserve">,</w:t>
      </w:r>
      <w:r>
        <w:rPr/>
        <w:t xml:space="preserve"> or provide access to lists of individuals requested for commercial purposes, and agencies, the office of the secretary of the senate, and the office of the chief clerk of the house of representatives shall not do so unless specifically authorized or directed by law</w:t>
      </w:r>
      <w:r>
        <w:t>((</w:t>
      </w:r>
      <w:r>
        <w:rPr>
          <w:strike/>
        </w:rPr>
        <w:t xml:space="preserve">: PROVIDED, HOWEVER, That</w:t>
      </w:r>
      <w:r>
        <w:t>))</w:t>
      </w:r>
      <w:r>
        <w:rPr>
          <w:u w:val="single"/>
        </w:rPr>
        <w:t xml:space="preserve">. No party obtaining the identity of employees or volunteers from any agency may use that information for the purpose of obtaining information exempted under RCW 42.56.250, and in any suit brought regarding such use an aggrieved party shall recover five hundred dollars for each item of exempt information obtained, plus costs and reasonable attorneys' fees. L</w:t>
      </w:r>
      <w:r>
        <w:rPr/>
        <w:t xml:space="preserve">ists of applicants for professional licenses and of professional licensees shall be made available to those professional associations or educational organizations recognized by their professional licensing or examination board, upon payment of a reasonable charge therefor</w:t>
      </w:r>
      <w:r>
        <w:t>((</w:t>
      </w:r>
      <w:r>
        <w:rPr>
          <w:strike/>
        </w:rPr>
        <w:t xml:space="preserve">: PROVIDED FURTHER, That</w:t>
      </w:r>
      <w:r>
        <w:t>))</w:t>
      </w:r>
      <w:r>
        <w:rPr>
          <w:u w:val="single"/>
        </w:rPr>
        <w:t xml:space="preserve">, however</w:t>
      </w:r>
      <w:r>
        <w:rPr/>
        <w:t xml:space="preserve"> such recognition may be refused only for a good cause pursuant to a hearing under the provisions of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
      <w:pPr>
        <w:jc w:val="center"/>
      </w:pPr>
      <w:r>
        <w:rPr>
          <w:b/>
        </w:rPr>
        <w:t>--- END ---</w:t>
      </w:r>
    </w:p>
    <w:sectPr>
      <w:pgNumType w:start="1"/>
      <w:footerReference xmlns:r="http://schemas.openxmlformats.org/officeDocument/2006/relationships" r:id="Rb02b44bad38b44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53e6a231a049f2" /><Relationship Type="http://schemas.openxmlformats.org/officeDocument/2006/relationships/footer" Target="/word/footer.xml" Id="Rb02b44bad38b44a5" /></Relationships>
</file>