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d6a6072c04ebc" /></Relationships>
</file>

<file path=word/document.xml><?xml version="1.0" encoding="utf-8"?>
<w:document xmlns:w="http://schemas.openxmlformats.org/wordprocessingml/2006/main">
  <w:body>
    <w:p>
      <w:r>
        <w:t>Z-0005.1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1341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Tharinger, Chandler, Blake, Buys, Klippert, Ryu, Lytton, Morris, Orcutt, Hurst, Pettigrew, Van De Wege, and Stanford; by request of Department of Fish and Wildlife</w:t>
      </w:r>
    </w:p>
    <w:p/>
    <w:p>
      <w:r>
        <w:rPr>
          <w:t xml:space="preserve">Read first time 01/19/15.  </w:t>
        </w:rPr>
      </w:r>
      <w:r>
        <w:rPr>
          <w:t xml:space="preserve">Referred to Committee on Agriculture &amp; Natural Resources.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unlawfully engaging in fishing guide activity; adding a new section to chapter 77.15 RCW;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77</w:t>
      </w:r>
      <w:r>
        <w:rPr/>
        <w:t xml:space="preserve">.</w:t>
      </w:r>
      <w:r>
        <w:t xml:space="preserve">15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person is guilty of unlawfully engaging in fishing guide activity if the person holds a game fish guide license issued under RCW 77.65.480 or has a license issued under RCW 77.65.010 to operate a charter boat or act as a food fish guide, and the person: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Fails to perform any duty of a charter boat or guide operator established in RCW 77.32.430;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Violates any rule of the commission or director regarding the sale, possession, issuance, or reporting of temporary fishing licenses, temporary short-term charter stamps, or catch record cards.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Unlawfully engaging in fishing guide activity is a gross misdemeanor.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d22c2579b0d64eb9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1341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2116162154642" /><Relationship Type="http://schemas.openxmlformats.org/officeDocument/2006/relationships/footer" Target="/word/footer.xml" Id="Rd22c2579b0d64eb9" /></Relationships>
</file>