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4380ec12114536" /></Relationships>
</file>

<file path=word/document.xml><?xml version="1.0" encoding="utf-8"?>
<w:document xmlns:w="http://schemas.openxmlformats.org/wordprocessingml/2006/main">
  <w:body>
    <w:p>
      <w:r>
        <w:t>H-0805.1</w:t>
      </w:r>
    </w:p>
    <w:p>
      <w:pPr>
        <w:jc w:val="center"/>
      </w:pPr>
      <w:r>
        <w:t>_______________________________________________</w:t>
      </w:r>
    </w:p>
    <w:p/>
    <w:p>
      <w:pPr>
        <w:jc w:val="center"/>
      </w:pPr>
      <w:r>
        <w:rPr>
          <w:b/>
        </w:rPr>
        <w:t>HOUSE BILL 1335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Vick, and Wylie</w:t>
      </w:r>
    </w:p>
    <w:p/>
    <w:p>
      <w:r>
        <w:rPr>
          <w:t xml:space="preserve">Read first time 01/19/15.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cities, towns, and counties to reduce the buffer between recreational marijuana businesses and various entities; amending RCW 69.50.331 and 69.50.369;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w:t>
      </w:r>
      <w:r>
        <w:rPr>
          <w:u w:val="single"/>
        </w:rPr>
        <w:t xml:space="preserve">(a) Except as provided in (b) of this subsection, t</w:t>
      </w:r>
      <w:r>
        <w:rPr/>
        <w:t xml:space="preserve">he state liquor control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u w:val="single"/>
        </w:rPr>
        <w:t xml:space="preserve">(b) Any city, town, or county may, by ordinance, permit the licensing of premises located within one thousand feet but not less than five hundred feet from any of the facilities identified under (a) of this subsection. Notwithstanding (a) of this subsection, the board may issue a license for premises located in compliance with the ordinance.</w:t>
      </w:r>
    </w:p>
    <w:p>
      <w:pPr>
        <w:spacing w:before="0" w:after="0" w:line="408" w:lineRule="exact"/>
        <w:ind w:left="0" w:right="0" w:firstLine="576"/>
        <w:jc w:val="left"/>
      </w:pPr>
      <w:r>
        <w:rP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 n</w:t>
      </w:r>
      <w:r>
        <w:rPr/>
        <w:t xml:space="preserve">o licensed marijuana producer, processor, or retailer shall place or maintain, or cause to be placed or maintained, an advertisement of marijuana, useable marijuana, </w:t>
      </w:r>
      <w:r>
        <w:rPr>
          <w:u w:val="single"/>
        </w:rPr>
        <w:t xml:space="preserve">marijuana concentrates,</w:t>
      </w:r>
      <w:r>
        <w:rPr/>
        <w:t xml:space="preserve"> or </w:t>
      </w:r>
      <w:r>
        <w:t>((</w:t>
      </w:r>
      <w:r>
        <w:rPr>
          <w:strike/>
        </w:rPr>
        <w:t xml:space="preserve">a</w:t>
      </w:r>
      <w:r>
        <w:t>))</w:t>
      </w:r>
      <w:r>
        <w:rPr/>
        <w:t xml:space="preserve"> marijuana-infused product</w:t>
      </w:r>
      <w:r>
        <w:rPr>
          <w:u w:val="single"/>
        </w:rPr>
        <w:t xml:space="preserve">s</w:t>
      </w:r>
      <w:r>
        <w:rPr/>
        <w:t xml:space="preserve">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w:t>
      </w:r>
      <w:r>
        <w:rPr>
          <w:u w:val="single"/>
        </w:rPr>
        <w:t xml:space="preserve">Any city, town, or county may, by ordinance, permit the placement of advertisements of marijuana, useable marijuana, marijuana concentrates, or marijuana-infused products within one thousand feet but not less than five hundred feet from any of the facilities identified under subsection (1)(a) of this section. An advertisement complying with such ordinance does not violate this section.</w:t>
      </w:r>
    </w:p>
    <w:p>
      <w:pPr>
        <w:spacing w:before="0" w:after="0" w:line="408" w:lineRule="exact"/>
        <w:ind w:left="0" w:right="0" w:firstLine="576"/>
        <w:jc w:val="left"/>
      </w:pPr>
      <w:r>
        <w:rPr>
          <w:u w:val="single"/>
        </w:rPr>
        <w:t xml:space="preserve">(3)</w:t>
      </w:r>
      <w:r>
        <w:rPr/>
        <w:t xml:space="preserve"> Merchandising within a retail outlet is not advertising for the purposes of this section.</w:t>
      </w:r>
    </w:p>
    <w:p>
      <w:pPr>
        <w:spacing w:before="0" w:after="0" w:line="408" w:lineRule="exact"/>
        <w:ind w:left="0" w:right="0" w:firstLine="576"/>
        <w:jc w:val="left"/>
      </w:pPr>
      <w:r>
        <w:t>((</w:t>
      </w:r>
      <w:r>
        <w:rPr>
          <w:strike/>
        </w:rPr>
        <w:t xml:space="preserve">(3)</w:t>
      </w:r>
      <w:r>
        <w:t>))</w:t>
      </w:r>
      <w:r>
        <w:rPr>
          <w:u w:val="single"/>
        </w:rPr>
        <w:t xml:space="preserve">(4)</w:t>
      </w:r>
      <w:r>
        <w:rPr/>
        <w:t xml:space="preserve"> This section does not apply to a noncommercial message.</w:t>
      </w:r>
    </w:p>
    <w:p>
      <w:pPr>
        <w:spacing w:before="0" w:after="0" w:line="408" w:lineRule="exact"/>
        <w:ind w:left="0" w:right="0" w:firstLine="576"/>
        <w:jc w:val="left"/>
      </w:pPr>
      <w:r>
        <w:t>((</w:t>
      </w:r>
      <w:r>
        <w:rPr>
          <w:strike/>
        </w:rPr>
        <w:t xml:space="preserve">(4)</w:t>
      </w:r>
      <w:r>
        <w:t>))</w:t>
      </w:r>
      <w:r>
        <w:rPr>
          <w:u w:val="single"/>
        </w:rPr>
        <w:t xml:space="preserve">(5)</w:t>
      </w:r>
      <w:r>
        <w:rPr/>
        <w:t xml:space="preserve"> The state liquor control board shall fine a licensee one thousand dollars for each violation of subsection (1) </w:t>
      </w:r>
      <w:r>
        <w:rPr>
          <w:u w:val="single"/>
        </w:rPr>
        <w:t xml:space="preserve">or (2)</w:t>
      </w:r>
      <w:r>
        <w:rPr/>
        <w:t xml:space="preserve"> of this section. Fines collected under this subsection must be deposited into the dedicated marijuana fund created under RCW 69.50.530.</w:t>
      </w:r>
    </w:p>
    <w:p/>
    <w:p>
      <w:pPr>
        <w:jc w:val="center"/>
      </w:pPr>
      <w:r>
        <w:rPr>
          <w:b/>
        </w:rPr>
        <w:t>--- END ---</w:t>
      </w:r>
    </w:p>
    <w:sectPr>
      <w:pgNumType w:start="1"/>
      <w:footerReference xmlns:r="http://schemas.openxmlformats.org/officeDocument/2006/relationships" r:id="R689b31de5b7e4d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6dfb810d1e4a77" /><Relationship Type="http://schemas.openxmlformats.org/officeDocument/2006/relationships/footer" Target="/word/footer.xml" Id="R689b31de5b7e4ddd" /></Relationships>
</file>