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9d2f81cb834f51" /></Relationships>
</file>

<file path=word/document.xml><?xml version="1.0" encoding="utf-8"?>
<w:document xmlns:w="http://schemas.openxmlformats.org/wordprocessingml/2006/main">
  <w:body>
    <w:p>
      <w:r>
        <w:t>H-0667.1</w:t>
      </w:r>
    </w:p>
    <w:p>
      <w:pPr>
        <w:jc w:val="center"/>
      </w:pPr>
      <w:r>
        <w:t>_______________________________________________</w:t>
      </w:r>
    </w:p>
    <w:p/>
    <w:p>
      <w:pPr>
        <w:jc w:val="center"/>
      </w:pPr>
      <w:r>
        <w:rPr>
          <w:b/>
        </w:rPr>
        <w:t>HOUSE BILL 1330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Kochmar, Orwall, Holy, Haler, and Hayes</w:t>
      </w:r>
    </w:p>
    <w:p/>
    <w:p>
      <w:r>
        <w:rPr>
          <w:t xml:space="preserve">Read first time 01/19/15.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enhancement for attempting to elude a police vehicle; amending RCW 9.94A.533;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2013 c 270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 All enhancements under this subsection shall run consecutively to all other sentencing provisions, for all offenses sentenced under this chapter.</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 granted an extraordinary medical placement when authorized under RCW 9.94A.728(3);</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 </w:t>
      </w:r>
      <w:r>
        <w:rPr>
          <w:u w:val="single"/>
        </w:rPr>
        <w:t xml:space="preserve">The enhancement under this subsection shall be mandatory for a second or subsequent finding, shall be served in total confinement, and shall run consecutively with all other sentencing provisions.</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6a78f906ce0046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9f84b1ef904dac" /><Relationship Type="http://schemas.openxmlformats.org/officeDocument/2006/relationships/footer" Target="/word/footer.xml" Id="R6a78f906ce0046ee" /></Relationships>
</file>