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ca19a1c09247f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Goodman and Moscoso; by request of Department of Corrections)</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identicard program for certain incarcerated offenders; amending RCW 46.20.117 and 46.20.117; adding a new section to chapter 72.09 RCW; creating a new section;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identicard program to provide incarcerated offenders with a state-issued identicard to assist and prepare each offender for release from prison and reentry into the community. The legislature finds that each step that assists individuals being released from prison helps incarcerated offenders avoid predictable conditions that lead to future recidivism and that a reduction in recidivism makes the community safer, transforms formerly incarcerated offenders into productive citizens, and strengthens the family structure that surrounds each offender. The goal of the identicard program is to provide proper state identification to offenders upon release to the community, which is critical for accessing services, employment, housing, and various other opportunities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in conjunction with the department of licensing, must provide offenders with a state-issued identicard pursuant to RCW 46.20.117.</w:t>
      </w:r>
    </w:p>
    <w:p>
      <w:pPr>
        <w:spacing w:before="0" w:after="0" w:line="408" w:lineRule="exact"/>
        <w:ind w:left="0" w:right="0" w:firstLine="576"/>
        <w:jc w:val="left"/>
      </w:pPr>
      <w:r>
        <w:rPr/>
        <w:t xml:space="preserve">(2) An offender is eligible for an original, renewal, or replacement identicard under this section if he or she:</w:t>
      </w:r>
    </w:p>
    <w:p>
      <w:pPr>
        <w:spacing w:before="0" w:after="0" w:line="408" w:lineRule="exact"/>
        <w:ind w:left="0" w:right="0" w:firstLine="576"/>
        <w:jc w:val="left"/>
      </w:pPr>
      <w:r>
        <w:rPr/>
        <w:t xml:space="preserve">(a) Has been sentenced to a term of confinement totaling more than one year and committed to department custody;</w:t>
      </w:r>
    </w:p>
    <w:p>
      <w:pPr>
        <w:spacing w:before="0" w:after="0" w:line="408" w:lineRule="exact"/>
        <w:ind w:left="0" w:right="0" w:firstLine="576"/>
        <w:jc w:val="left"/>
      </w:pPr>
      <w:r>
        <w:rPr/>
        <w:t xml:space="preserve">(b) Is confined within a state correctional facility and has at least sixty days remaining on his or her confinement term as of the effective date of this section;</w:t>
      </w:r>
    </w:p>
    <w:p>
      <w:pPr>
        <w:spacing w:before="0" w:after="0" w:line="408" w:lineRule="exact"/>
        <w:ind w:left="0" w:right="0" w:firstLine="576"/>
        <w:jc w:val="left"/>
      </w:pPr>
      <w:r>
        <w:rPr/>
        <w:t xml:space="preserve">(c) Has not waived his or her right under this section to an identicard; and</w:t>
      </w:r>
    </w:p>
    <w:p>
      <w:pPr>
        <w:spacing w:before="0" w:after="0" w:line="408" w:lineRule="exact"/>
        <w:ind w:left="0" w:right="0" w:firstLine="576"/>
        <w:jc w:val="left"/>
      </w:pPr>
      <w:r>
        <w:rPr/>
        <w:t xml:space="preserve">(d) Does not have a current and valid state-issued identification card.</w:t>
      </w:r>
    </w:p>
    <w:p>
      <w:pPr>
        <w:spacing w:before="0" w:after="0" w:line="408" w:lineRule="exact"/>
        <w:ind w:left="0" w:right="0" w:firstLine="576"/>
        <w:jc w:val="left"/>
      </w:pPr>
      <w:r>
        <w:rPr/>
        <w:t xml:space="preserve">(3) An offender's valid identification card issued by the department may serve as sufficient proof of identity and residency under RCW 46.20.035 to obtain a state-issued identicard pursuant to RCW 46.20.117.</w:t>
      </w:r>
    </w:p>
    <w:p>
      <w:pPr>
        <w:spacing w:before="0" w:after="0" w:line="408" w:lineRule="exact"/>
        <w:ind w:left="0" w:right="0" w:firstLine="576"/>
        <w:jc w:val="left"/>
      </w:pPr>
      <w:r>
        <w:rPr/>
        <w:t xml:space="preserve">(4) An offender receiving a state-issued identicard pursuant to this section must pay a fee as established in RCW 46.20.117 to the department to offset the cost of obtaining the identicard. Provided such action does not reduce an offender's account below the indigency level, such costs may be paid or deducted from the offender's gross wages, gratuities, or the offender's personal inmate savings account. If an offender's inmate account is below the indigency level, or would become below the indigency level as a result of paying such fee, the department may pay or subsidize the cost associated with issuing the identicard to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 The department may charge the department of corrections a fee of the amount appropriate to cover the cost of production of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and</w:t>
      </w:r>
      <w:r>
        <w:rPr/>
        <w:t xml:space="preserve"> subsection (5) of this section, the fee is forty-five dollars from October 1, 2012, to June 30, 2013, and fifty-four dollars after June 30, 2013,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Qualifies for an identicard under section 2 of this act.</w:t>
      </w:r>
    </w:p>
    <w:p>
      <w:pPr>
        <w:spacing w:before="0" w:after="0" w:line="408" w:lineRule="exact"/>
        <w:ind w:left="0" w:right="0" w:firstLine="576"/>
        <w:jc w:val="left"/>
      </w:pPr>
      <w:r>
        <w:rPr>
          <w:u w:val="single"/>
        </w:rPr>
        <w:t xml:space="preserve">(i) An identicard issued under this subsection (1)(b) expires one year from the first anniversary of the offender's birth date after issuance.</w:t>
      </w:r>
    </w:p>
    <w:p>
      <w:pPr>
        <w:spacing w:before="0" w:after="0" w:line="408" w:lineRule="exact"/>
        <w:ind w:left="0" w:right="0" w:firstLine="576"/>
        <w:jc w:val="left"/>
      </w:pPr>
      <w:r>
        <w:rPr>
          <w:u w:val="single"/>
        </w:rPr>
        <w:t xml:space="preserve">(ii) The department may charge the department of corrections a fee of the amount appropriate to cover the cost of production of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4 of this act,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83bb0003608246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cb3cfc193d44b6" /><Relationship Type="http://schemas.openxmlformats.org/officeDocument/2006/relationships/footer" Target="/word/footer.xml" Id="R83bb00036082460d" /></Relationships>
</file>