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f9f2a396048b9" /></Relationships>
</file>

<file path=word/document.xml><?xml version="1.0" encoding="utf-8"?>
<w:document xmlns:w="http://schemas.openxmlformats.org/wordprocessingml/2006/main">
  <w:body>
    <w:p>
      <w:r>
        <w:t>H-0097.1</w:t>
      </w:r>
    </w:p>
    <w:p>
      <w:pPr>
        <w:jc w:val="center"/>
      </w:pPr>
      <w:r>
        <w:t>_______________________________________________</w:t>
      </w:r>
    </w:p>
    <w:p/>
    <w:p>
      <w:pPr>
        <w:jc w:val="center"/>
      </w:pPr>
      <w:r>
        <w:rPr>
          <w:b/>
        </w:rPr>
        <w:t>HOUSE BILL 1315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Condotta, and Schmick</w:t>
      </w:r>
    </w:p>
    <w:p/>
    <w:p>
      <w:r>
        <w:rPr>
          <w:t xml:space="preserve">Read first time 01/19/15.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variances in the plumbing and electrical trades; amending RCW 19.28.095, 19.28.191, 19.28.271, 18.106.010, and 18.106.200; adding a new section to chapter 19.28 RCW; and adding a new section to chapter 18.106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must grant a variance, upon application, to a specialty or master specialty electrician who establishes that:</w:t>
      </w:r>
    </w:p>
    <w:p>
      <w:pPr>
        <w:spacing w:before="0" w:after="0" w:line="408" w:lineRule="exact"/>
        <w:ind w:left="0" w:right="0" w:firstLine="576"/>
        <w:jc w:val="left"/>
      </w:pPr>
      <w:r>
        <w:rPr/>
        <w:t xml:space="preserve">(a) The department changed its interpretation of this chapter or a rule adopted under this chapter with the result that work performed by the applicant is no longer within the scope of the specialty certificate;</w:t>
      </w:r>
    </w:p>
    <w:p>
      <w:pPr>
        <w:spacing w:before="0" w:after="0" w:line="408" w:lineRule="exact"/>
        <w:ind w:left="0" w:right="0" w:firstLine="576"/>
        <w:jc w:val="left"/>
      </w:pPr>
      <w:r>
        <w:rPr/>
        <w:t xml:space="preserve">(b)(i) The applicant performed the work at issue under a specialty certificate for at least six thousand hours.  Time spent in an apprenticeship program approved under chapter 49.04 RCW for the applicant's specialty may be substituted for up to four thousand of the six thousand hours; or</w:t>
      </w:r>
    </w:p>
    <w:p>
      <w:pPr>
        <w:spacing w:before="0" w:after="0" w:line="408" w:lineRule="exact"/>
        <w:ind w:left="0" w:right="0" w:firstLine="576"/>
        <w:jc w:val="left"/>
      </w:pPr>
      <w:r>
        <w:rPr/>
        <w:t xml:space="preserve">(ii) If the work at issue is the work of a telecommunications system installer, the applicant performed the work at issue for at least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w:t>
      </w:r>
    </w:p>
    <w:p>
      <w:pPr>
        <w:spacing w:before="0" w:after="0" w:line="408" w:lineRule="exact"/>
        <w:ind w:left="0" w:right="0" w:firstLine="576"/>
        <w:jc w:val="left"/>
      </w:pPr>
      <w:r>
        <w:rPr/>
        <w:t xml:space="preserve">(2) The department must grant a variance, upon application, to a specialty or master specialty electrician who establishes that:</w:t>
      </w:r>
    </w:p>
    <w:p>
      <w:pPr>
        <w:spacing w:before="0" w:after="0" w:line="408" w:lineRule="exact"/>
        <w:ind w:left="0" w:right="0" w:firstLine="576"/>
        <w:jc w:val="left"/>
      </w:pPr>
      <w:r>
        <w:rPr/>
        <w:t xml:space="preserve">(a) The department changed its enforcement of this chapter or a rule adopted under this chapter with respect to the scope of work permitted under a certificate;</w:t>
      </w:r>
    </w:p>
    <w:p>
      <w:pPr>
        <w:spacing w:before="0" w:after="0" w:line="408" w:lineRule="exact"/>
        <w:ind w:left="0" w:right="0" w:firstLine="576"/>
        <w:jc w:val="left"/>
      </w:pPr>
      <w:r>
        <w:rPr/>
        <w:t xml:space="preserve">(b)(i) The applicant performed the work at issue under a specialty certificate for at least six thousand hours. Time spent in an apprenticeship program approved under chapter 49.04 RCW for the applicant's specialty may be substituted for up to four thousand of the six thousand hours; or</w:t>
      </w:r>
    </w:p>
    <w:p>
      <w:pPr>
        <w:spacing w:before="0" w:after="0" w:line="408" w:lineRule="exact"/>
        <w:ind w:left="0" w:right="0" w:firstLine="576"/>
        <w:jc w:val="left"/>
      </w:pPr>
      <w:r>
        <w:rPr/>
        <w:t xml:space="preserve">(ii) If the work at issue is the work of a telecommunications system installer, the applicant performed the work at issue for at least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 and no final judgments for working outside the scope of the applicant's specialty.</w:t>
      </w:r>
    </w:p>
    <w:p>
      <w:pPr>
        <w:spacing w:before="0" w:after="0" w:line="408" w:lineRule="exact"/>
        <w:ind w:left="0" w:right="0" w:firstLine="576"/>
        <w:jc w:val="left"/>
      </w:pPr>
      <w:r>
        <w:rPr/>
        <w:t xml:space="preserve">(3) The department must grant a variance, upon application, to a specialty or master specialty electrician who establishes that:</w:t>
      </w:r>
    </w:p>
    <w:p>
      <w:pPr>
        <w:spacing w:before="0" w:after="0" w:line="408" w:lineRule="exact"/>
        <w:ind w:left="0" w:right="0" w:firstLine="576"/>
        <w:jc w:val="left"/>
      </w:pPr>
      <w:r>
        <w:rPr/>
        <w:t xml:space="preserve">(a)(i) New technology renders a specialty scope of work obsolete; (ii) electricians certified in that specialty can safely perform the work using the new technology; and (iii) the work to be performed using the new technology is substantially similar to the existing scope of work;</w:t>
      </w:r>
    </w:p>
    <w:p>
      <w:pPr>
        <w:spacing w:before="0" w:after="0" w:line="408" w:lineRule="exact"/>
        <w:ind w:left="0" w:right="0" w:firstLine="576"/>
        <w:jc w:val="left"/>
      </w:pPr>
      <w:r>
        <w:rPr/>
        <w:t xml:space="preserve">(b)(i) The applicant performed the work in question as permitted under the appropriate specialty certificate for at least six thousand hours. Time spent in an apprenticeship program approved under chapter 49.04 RCW for the applicant's specialty may be substituted for up to four thousand of the six thousand hours; or</w:t>
      </w:r>
    </w:p>
    <w:p>
      <w:pPr>
        <w:spacing w:before="0" w:after="0" w:line="408" w:lineRule="exact"/>
        <w:ind w:left="0" w:right="0" w:firstLine="576"/>
        <w:jc w:val="left"/>
      </w:pPr>
      <w:r>
        <w:rPr/>
        <w:t xml:space="preserve">(ii) If the work at issue is the work of a telecommunications system installer, the applicant performed the work at issue as permitted under law for at least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w:t>
      </w:r>
    </w:p>
    <w:p>
      <w:pPr>
        <w:spacing w:before="0" w:after="0" w:line="408" w:lineRule="exact"/>
        <w:ind w:left="0" w:right="0" w:firstLine="576"/>
        <w:jc w:val="left"/>
      </w:pPr>
      <w:r>
        <w:rPr/>
        <w:t xml:space="preserve">(4) A variance application under this section stays any penalty assessed that is not final against the following with respect to work that is the subject of the variance application: (a) The specialty or master specialty electrician who applied for the variance; (b) the general or specialty electrical contractor who engaged the electrician; and (c) the general or specialty electrical contractor administrator or master electrician acting as administrator with respect to the work. The application also stays the time period for an appeal of the penalty assessed. The stay is in effect until the final decision on the variance. If the variance is granted, any pending penalty assessments must be dismissed.</w:t>
      </w:r>
    </w:p>
    <w:p>
      <w:pPr>
        <w:spacing w:before="0" w:after="0" w:line="408" w:lineRule="exact"/>
        <w:ind w:left="0" w:right="0" w:firstLine="576"/>
        <w:jc w:val="left"/>
      </w:pPr>
      <w:r>
        <w:rPr/>
        <w:t xml:space="preserve">(5) A variance granted under this section modifies the holder's certificate of competency and authorizes the holder to perform the work as specified in the variance. The department must grant the variance with respect to all of the work for which the applicant requested a variance and for which the criteria for a variance are met.</w:t>
      </w:r>
    </w:p>
    <w:p>
      <w:pPr>
        <w:spacing w:before="0" w:after="0" w:line="408" w:lineRule="exact"/>
        <w:ind w:left="0" w:right="0" w:firstLine="576"/>
        <w:jc w:val="left"/>
      </w:pPr>
      <w:r>
        <w:rPr/>
        <w:t xml:space="preserve">(6) If the department denies an application for a variance, the applicant may appeal to the board. The board must assign the appeal to an administrative law judge. The appeal must be filed within twenty days after notice of the denial. An applicant may not reapply for a variance for the same work until the applicant has completed six thousand hours of the required work since the prior variance application.</w:t>
      </w:r>
    </w:p>
    <w:p>
      <w:pPr>
        <w:spacing w:before="0" w:after="0" w:line="408" w:lineRule="exact"/>
        <w:ind w:left="0" w:right="0" w:firstLine="576"/>
        <w:jc w:val="left"/>
      </w:pPr>
      <w:r>
        <w:rPr/>
        <w:t xml:space="preserve">(7) An applicant must accompany an application under this section with a fee of one hundred dollars. The department must deposit the fee in the electrical license fund.</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"Changed its interpretation" includes a rule amendment; a new or revised interpretive or administrative policy; or a final written order, ruling, approval, opinion, advice, determination, or interpretation of the department that is inconsistent with a prior written order, ruling, approval, opinion, advice, determination, or interpretation of the department or any representative of the department.</w:t>
      </w:r>
    </w:p>
    <w:p>
      <w:pPr>
        <w:spacing w:before="0" w:after="0" w:line="408" w:lineRule="exact"/>
        <w:ind w:left="0" w:right="0" w:firstLine="576"/>
        <w:jc w:val="left"/>
      </w:pPr>
      <w:r>
        <w:rPr/>
        <w:t xml:space="preserve">(b) "Changed its enforcement" includes an increase in the number of inspectors, change in enforcement emphasis, or any other increased enforcement by the department or any representative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095</w:t>
      </w:r>
      <w:r>
        <w:rPr/>
        <w:t xml:space="preserve"> and 2003 c 399 s 602 are each amended to read as follows:</w:t>
      </w:r>
    </w:p>
    <w:p>
      <w:pPr>
        <w:spacing w:before="0" w:after="0" w:line="408" w:lineRule="exact"/>
        <w:ind w:left="0" w:right="0" w:firstLine="576"/>
        <w:jc w:val="left"/>
      </w:pPr>
      <w:r>
        <w:rPr/>
        <w:t xml:space="preserve">(1) The scope of work for the equipment repair specialty involves servicing, maintaining, repairing, or replacing utilization equipment </w:t>
      </w:r>
      <w:r>
        <w:rPr>
          <w:u w:val="single"/>
        </w:rPr>
        <w:t xml:space="preserve">and any work for which a variance has been granted under section 1(3) of this act</w:t>
      </w:r>
      <w:r>
        <w:rPr/>
        <w:t xml:space="preserve">.</w:t>
      </w:r>
    </w:p>
    <w:p>
      <w:pPr>
        <w:spacing w:before="0" w:after="0" w:line="408" w:lineRule="exact"/>
        <w:ind w:left="0" w:right="0" w:firstLine="576"/>
        <w:jc w:val="left"/>
      </w:pPr>
      <w:r>
        <w:rPr/>
        <w:t xml:space="preserve">(2) "Utilization equipment" means equipment that is: (a) Self-contained on a single skid or frame; (b) factory built to standardized sizes or types; (c) listed or field evaluated by a laboratory or approved by the department under WAC 296-46B-030; and (d) connected as a single unit to a single source of electrical power limited to a maximum of six hundred volts. The equipment may also be connected to a separate single source of electrical control power limited to a maximum of two hundred fifty volts. Utilization equipment does not include devices used for occupant space heating by industrial, commercial, hospital, educational, public, and private commercial buildings, and other end users.</w:t>
      </w:r>
    </w:p>
    <w:p>
      <w:pPr>
        <w:spacing w:before="0" w:after="0" w:line="408" w:lineRule="exact"/>
        <w:ind w:left="0" w:right="0" w:firstLine="576"/>
        <w:jc w:val="left"/>
      </w:pPr>
      <w:r>
        <w:rPr/>
        <w:t xml:space="preserve">(3) "Servicing, maintaining, repairing, or replacing utilization equipment" includes:</w:t>
      </w:r>
    </w:p>
    <w:p>
      <w:pPr>
        <w:spacing w:before="0" w:after="0" w:line="408" w:lineRule="exact"/>
        <w:ind w:left="0" w:right="0" w:firstLine="576"/>
        <w:jc w:val="left"/>
      </w:pPr>
      <w:r>
        <w:rPr/>
        <w:t xml:space="preserve">(a) The like-in-kind replacement of the equipment if the same unmodified electrical circuit is used to supply the equipment being replaced;</w:t>
      </w:r>
    </w:p>
    <w:p>
      <w:pPr>
        <w:spacing w:before="0" w:after="0" w:line="408" w:lineRule="exact"/>
        <w:ind w:left="0" w:right="0" w:firstLine="576"/>
        <w:jc w:val="left"/>
      </w:pPr>
      <w:r>
        <w:rPr/>
        <w:t xml:space="preserve">(b) The like-in-kind replacement or repair of remote control components that are integral to the operation of the equipment;</w:t>
      </w:r>
    </w:p>
    <w:p>
      <w:pPr>
        <w:spacing w:before="0" w:after="0" w:line="408" w:lineRule="exact"/>
        <w:ind w:left="0" w:right="0" w:firstLine="576"/>
        <w:jc w:val="left"/>
      </w:pPr>
      <w:r>
        <w:rPr/>
        <w:t xml:space="preserve">(c) The like-in-kind replacement or repair of electrical components within the equipment; and</w:t>
      </w:r>
    </w:p>
    <w:p>
      <w:pPr>
        <w:spacing w:before="0" w:after="0" w:line="408" w:lineRule="exact"/>
        <w:ind w:left="0" w:right="0" w:firstLine="576"/>
        <w:jc w:val="left"/>
      </w:pPr>
      <w:r>
        <w:rPr/>
        <w:t xml:space="preserve">(d) The disconnection, replacement, and reconnection of low-voltage control and line voltage supply whips not over six feet in length provided there are no modifications to the characteristics of the branch circuit.</w:t>
      </w:r>
    </w:p>
    <w:p>
      <w:pPr>
        <w:spacing w:before="0" w:after="0" w:line="408" w:lineRule="exact"/>
        <w:ind w:left="0" w:right="0" w:firstLine="576"/>
        <w:jc w:val="left"/>
      </w:pPr>
      <w:r>
        <w:rPr/>
        <w:t xml:space="preserve">(4) "Servicing, maintaining, repairing, or replacing utilization equipment" does not include:</w:t>
      </w:r>
    </w:p>
    <w:p>
      <w:pPr>
        <w:spacing w:before="0" w:after="0" w:line="408" w:lineRule="exact"/>
        <w:ind w:left="0" w:right="0" w:firstLine="576"/>
        <w:jc w:val="left"/>
      </w:pPr>
      <w:r>
        <w:rPr/>
        <w:t xml:space="preserve">(a) The installation, repair, or modification of wiring that interconnects equipment and/or remote components, branch circuit conductors, services, feeders, panelboards, disconnect switches, motor control centers, remote magnetic starters/contactors, or raceway/conductor systems interconnecting multiple equipment or other electrical components;</w:t>
      </w:r>
    </w:p>
    <w:p>
      <w:pPr>
        <w:spacing w:before="0" w:after="0" w:line="408" w:lineRule="exact"/>
        <w:ind w:left="0" w:right="0" w:firstLine="576"/>
        <w:jc w:val="left"/>
      </w:pPr>
      <w:r>
        <w:rPr/>
        <w:t xml:space="preserve">(b) Any work providing electrical feeds into the power distribution unit or installation of conduits and raceways; or</w:t>
      </w:r>
    </w:p>
    <w:p>
      <w:pPr>
        <w:spacing w:before="0" w:after="0" w:line="408" w:lineRule="exact"/>
        <w:ind w:left="0" w:right="0" w:firstLine="576"/>
        <w:jc w:val="left"/>
      </w:pPr>
      <w:r>
        <w:rPr/>
        <w:t xml:space="preserve">(c) Any electrical work governed under article(s) 500, 501, 502, 503, 504, 505, 510, 511, 513, 514, 515, or 516 NEC (i.e., classified locations), except for electrical work in sewage pumping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or a specialty other than the designated specialties in (g)(i)(A) of this subsection for a minimum of the initial ninety days, or longer if set by rule by the department. </w:t>
      </w:r>
      <w:r>
        <w:rPr>
          <w:u w:val="single"/>
        </w:rPr>
        <w:t xml:space="preserve">Except as authorized by any variance granted under section 1(3) of this act, t</w:t>
      </w:r>
      <w:r>
        <w:rPr/>
        <w:t xml:space="preserve">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or</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271</w:t>
      </w:r>
      <w:r>
        <w:rPr/>
        <w:t xml:space="preserve"> and 2011 c 301 s 7 are each amended to read as follows:</w:t>
      </w:r>
    </w:p>
    <w:p>
      <w:pPr>
        <w:spacing w:before="0" w:after="0" w:line="408" w:lineRule="exact"/>
        <w:ind w:left="0" w:right="0" w:firstLine="576"/>
        <w:jc w:val="left"/>
      </w:pPr>
      <w:r>
        <w:rPr/>
        <w:t xml:space="preserve">(1) It is unlawful for any person, firm, partnership, corporation, or other entity to employ an individual for purposes of RCW 19.28.161 through 19.28.271 who has not been issued a certificate of competency, a temporary permit, or a training certificate. It is unlawful for any individual to engage in the electrical construction trade or to maintain or install any electrical equipment or conductors without having in his or her possession a certificate of competency, a temporary permit, or a training certificate under RCW 19.28.161 through 19.28.271, and photo identification. The department may establish by rule a requirement that the individual also wear and visibly display his or her certificate or permit.</w:t>
      </w:r>
    </w:p>
    <w:p>
      <w:pPr>
        <w:spacing w:before="0" w:after="0" w:line="408" w:lineRule="exact"/>
        <w:ind w:left="0" w:right="0" w:firstLine="576"/>
        <w:jc w:val="left"/>
      </w:pPr>
      <w:r>
        <w:rPr/>
        <w:t xml:space="preserve">(2) Any person, firm, partnership, corporation, or other entity found in violation of RCW 19.28.161 through 19.28.271 shall be assessed a penalty of not less than fifty dollars or more than five hundred dollars. The department shall set by rule a schedule of penalties for violating RCW 19.28.161 through 19.28.271. An appeal may be made to the board as is provided in RCW 19.28.131. The appeal shall be filed within twenty days after the notice of the penalty is given to the assessed party using a method by which the mailing can be tracked or the delivery can be confirmed, sent to the last known address of the assessed party and shall be made by filing a written notice of appeal with the department. </w:t>
      </w:r>
      <w:r>
        <w:rPr>
          <w:u w:val="single"/>
        </w:rPr>
        <w:t xml:space="preserve">The time for an appeal is stayed while a variance application under section 1 of this act is pending for the work that is the subject of the penalty.</w:t>
      </w:r>
      <w:r>
        <w:rPr/>
        <w:t xml:space="preserve"> Any equipment maintained or installed by any person who does not possess a certificate of competency under RCW 19.28.161 through 19.28.271 shall not receive an electrical work permit and electrical service shall not be connected or maintained to operate the equipment. Each day that a person, firm, partnership, corporation, or other entity violates RCW 19.28.161 through 19.28.271 is a separate violation.</w:t>
      </w:r>
    </w:p>
    <w:p>
      <w:pPr>
        <w:spacing w:before="0" w:after="0" w:line="408" w:lineRule="exact"/>
        <w:ind w:left="0" w:right="0" w:firstLine="576"/>
        <w:jc w:val="left"/>
      </w:pPr>
      <w:r>
        <w:rPr/>
        <w:t xml:space="preserve">(3) A civil penalty shall be collected in a civil action brought by the attorney general in the county wherein the alleged violation arose at the request of the department if any of RCW 19.28.161 through 19.28.271 or any rules adopted under RCW 19.28.161 through 19.28.271 are violated.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106</w:t>
      </w:r>
      <w:r>
        <w:rPr/>
        <w:t xml:space="preserve"> RCW</w:t>
      </w:r>
      <w:r>
        <w:rPr/>
        <w:t xml:space="preserve"> to read as follows:</w:t>
      </w:r>
    </w:p>
    <w:p>
      <w:pPr>
        <w:spacing w:before="0" w:after="0" w:line="408" w:lineRule="exact"/>
        <w:ind w:left="0" w:right="0" w:firstLine="576"/>
        <w:jc w:val="left"/>
      </w:pPr>
      <w:r>
        <w:rPr/>
        <w:t xml:space="preserve">(1) The department must grant a variance, upon application, to a specialty plumber who establishes that:</w:t>
      </w:r>
    </w:p>
    <w:p>
      <w:pPr>
        <w:spacing w:before="0" w:after="0" w:line="408" w:lineRule="exact"/>
        <w:ind w:left="0" w:right="0" w:firstLine="576"/>
        <w:jc w:val="left"/>
      </w:pPr>
      <w:r>
        <w:rPr/>
        <w:t xml:space="preserve">(a) The department changed its interpretation of this chapter or a rule adopted under this chapter with the result that work performed by the applicant is no longer within the scope of the specialty certificate;</w:t>
      </w:r>
    </w:p>
    <w:p>
      <w:pPr>
        <w:spacing w:before="0" w:after="0" w:line="408" w:lineRule="exact"/>
        <w:ind w:left="0" w:right="0" w:firstLine="576"/>
        <w:jc w:val="left"/>
      </w:pPr>
      <w:r>
        <w:rPr/>
        <w:t xml:space="preserve">(b) The applicant performed the work at issue under a specialty certificate for at least six thousand hours. Time spent in an apprenticeship program approved under chapter 49.04 RCW for the applicant's specialty may be substituted for up to four thousand of the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w:t>
      </w:r>
    </w:p>
    <w:p>
      <w:pPr>
        <w:spacing w:before="0" w:after="0" w:line="408" w:lineRule="exact"/>
        <w:ind w:left="0" w:right="0" w:firstLine="576"/>
        <w:jc w:val="left"/>
      </w:pPr>
      <w:r>
        <w:rPr/>
        <w:t xml:space="preserve">(2) The department must grant a variance, upon application, to a specialty plumber who establishes that:</w:t>
      </w:r>
    </w:p>
    <w:p>
      <w:pPr>
        <w:spacing w:before="0" w:after="0" w:line="408" w:lineRule="exact"/>
        <w:ind w:left="0" w:right="0" w:firstLine="576"/>
        <w:jc w:val="left"/>
      </w:pPr>
      <w:r>
        <w:rPr/>
        <w:t xml:space="preserve">(a) The department changed its enforcement of this chapter or a rule adopted under this chapter with respect to the scope of work permitted under a certificate;</w:t>
      </w:r>
    </w:p>
    <w:p>
      <w:pPr>
        <w:spacing w:before="0" w:after="0" w:line="408" w:lineRule="exact"/>
        <w:ind w:left="0" w:right="0" w:firstLine="576"/>
        <w:jc w:val="left"/>
      </w:pPr>
      <w:r>
        <w:rPr/>
        <w:t xml:space="preserve">(b) The applicant performed the work at issue under a specialty certificate for at least six thousand hours. Time spent in an apprenticeship program approved under chapter 49.04 RCW for the applicant's specialty may be substituted for up to four thousand of the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 and no final judgments for working outside the scope of the applicant's specialty.</w:t>
      </w:r>
    </w:p>
    <w:p>
      <w:pPr>
        <w:spacing w:before="0" w:after="0" w:line="408" w:lineRule="exact"/>
        <w:ind w:left="0" w:right="0" w:firstLine="576"/>
        <w:jc w:val="left"/>
      </w:pPr>
      <w:r>
        <w:rPr/>
        <w:t xml:space="preserve">(3) The department must grant a variance, upon application, to a specialty plumber who establishes that:</w:t>
      </w:r>
    </w:p>
    <w:p>
      <w:pPr>
        <w:spacing w:before="0" w:after="0" w:line="408" w:lineRule="exact"/>
        <w:ind w:left="0" w:right="0" w:firstLine="576"/>
        <w:jc w:val="left"/>
      </w:pPr>
      <w:r>
        <w:rPr/>
        <w:t xml:space="preserve">(a)(i) New technology renders a specialty scope of work obsolete; (ii) plumbers certified in that specialty can safely perform the work using the new technology; and (iii) the work to be performed using the new technology is substantially similar to the existing scope of work;</w:t>
      </w:r>
    </w:p>
    <w:p>
      <w:pPr>
        <w:spacing w:before="0" w:after="0" w:line="408" w:lineRule="exact"/>
        <w:ind w:left="0" w:right="0" w:firstLine="576"/>
        <w:jc w:val="left"/>
      </w:pPr>
      <w:r>
        <w:rPr/>
        <w:t xml:space="preserve">(b) The applicant performed the work in question as permitted under the appropriate specialty certificate for at least six thousand hours. Time spent in an apprenticeship program approved under chapter 49.04 RCW for the applicant's specialty may be substituted for up to four thousand of the six thousand hours; and</w:t>
      </w:r>
    </w:p>
    <w:p>
      <w:pPr>
        <w:spacing w:before="0" w:after="0" w:line="408" w:lineRule="exact"/>
        <w:ind w:left="0" w:right="0" w:firstLine="576"/>
        <w:jc w:val="left"/>
      </w:pPr>
      <w:r>
        <w:rPr/>
        <w:t xml:space="preserve">(c) The applicant has no more than two final judgments for serious violations of this chapter or the rules adopted under this chapter.</w:t>
      </w:r>
    </w:p>
    <w:p>
      <w:pPr>
        <w:spacing w:before="0" w:after="0" w:line="408" w:lineRule="exact"/>
        <w:ind w:left="0" w:right="0" w:firstLine="576"/>
        <w:jc w:val="left"/>
      </w:pPr>
      <w:r>
        <w:rPr/>
        <w:t xml:space="preserve">(4) A variance application stays any penalty assessed that is not final against the following with respect to work that is the subject of the variance application: (a) The specialty plumber who applied for the variance; (b) the contractor who engaged the specialty plumber; and (c) the employee of the contractor who directed the work. The application also stays the time period for an appeal of the penalty assessed.  The stay is in effect until the final decision on the variance. If the variance is granted, any pending penalty assessments must be dismissed.</w:t>
      </w:r>
    </w:p>
    <w:p>
      <w:pPr>
        <w:spacing w:before="0" w:after="0" w:line="408" w:lineRule="exact"/>
        <w:ind w:left="0" w:right="0" w:firstLine="576"/>
        <w:jc w:val="left"/>
      </w:pPr>
      <w:r>
        <w:rPr/>
        <w:t xml:space="preserve">(5) A variance granted under this section modifies the holder's certificate of competency and authorizes the holder to perform the work as specified in the variance. The department must grant the variance with respect to all of the work for which the applicant requested a variance and for which the criteria for a variance are met.</w:t>
      </w:r>
    </w:p>
    <w:p>
      <w:pPr>
        <w:spacing w:before="0" w:after="0" w:line="408" w:lineRule="exact"/>
        <w:ind w:left="0" w:right="0" w:firstLine="576"/>
        <w:jc w:val="left"/>
      </w:pPr>
      <w:r>
        <w:rPr/>
        <w:t xml:space="preserve">(6) If the department denies an application for a variance, the applicant may appeal to the department. The department must assign the appeal to an administrative law judge. The appeal must be filed within twenty days after notice of the denial. An applicant may not reapply for a variance for the same work until the applicant has completed six thousand hours of the required work since the prior variance application.</w:t>
      </w:r>
    </w:p>
    <w:p>
      <w:pPr>
        <w:spacing w:before="0" w:after="0" w:line="408" w:lineRule="exact"/>
        <w:ind w:left="0" w:right="0" w:firstLine="576"/>
        <w:jc w:val="left"/>
      </w:pPr>
      <w:r>
        <w:rPr/>
        <w:t xml:space="preserve">(7) An applicant must accompany an application under this section with a fee of one hundred dollars. The department must deposit the fee in the plumbing certificate fund.</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"Changed its interpretation" includes a rule amendment; a new or revised interpretive or administrative policy; or a final written order, ruling, approval, opinion, advice, determination, or interpretation of the department that is inconsistent with a prior written order, ruling, approval, opinion, advice, determination, or interpretation of the department or any representative of the department.</w:t>
      </w:r>
    </w:p>
    <w:p>
      <w:pPr>
        <w:spacing w:before="0" w:after="0" w:line="408" w:lineRule="exact"/>
        <w:ind w:left="0" w:right="0" w:firstLine="576"/>
        <w:jc w:val="left"/>
      </w:pPr>
      <w:r>
        <w:rPr/>
        <w:t xml:space="preserve">(b) "Changed its enforcement" includes an increase in the number of inspectors, change in enforcement emphasis, or any other increased enforcement by the department or any representative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2013 c 23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"Contractor" means any person, corporate or otherwise, who engages in, or offers or advertises to engage in, any work covered by the provisions of this chapter by way of trade or business, or any person, corporate or otherwise, who employs anyone, or offers or advertises to employ anyone, to engage in any work covered by the provisions of this chapter.</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department of labor and industries.</w:t>
      </w:r>
    </w:p>
    <w:p>
      <w:pPr>
        <w:spacing w:before="0" w:after="0" w:line="408" w:lineRule="exact"/>
        <w:ind w:left="0" w:right="0" w:firstLine="576"/>
        <w:jc w:val="left"/>
      </w:pPr>
      <w:r>
        <w:rPr/>
        <w:t xml:space="preserve">(5)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(6) "Like-in-kind" means having similar characteristics such as plumbing size, type, and function, and being in the same location.</w:t>
      </w:r>
    </w:p>
    <w:p>
      <w:pPr>
        <w:spacing w:before="0" w:after="0" w:line="408" w:lineRule="exact"/>
        <w:ind w:left="0" w:right="0" w:firstLine="576"/>
        <w:jc w:val="left"/>
      </w:pPr>
      <w:r>
        <w:rPr/>
        <w:t xml:space="preserve">(7) "Medical gas piping" means oxygen, nitrous oxide, high pressure nitrogen, medical compressed air, and medical vacuum systems.</w:t>
      </w:r>
    </w:p>
    <w:p>
      <w:pPr>
        <w:spacing w:before="0" w:after="0" w:line="408" w:lineRule="exact"/>
        <w:ind w:left="0" w:right="0" w:firstLine="576"/>
        <w:jc w:val="left"/>
      </w:pPr>
      <w:r>
        <w:rPr/>
        <w:t xml:space="preserve">(8) "Medical gas piping installer" means a journey level plumber who has been issued a medical gas piping installer endorsement.</w:t>
      </w:r>
    </w:p>
    <w:p>
      <w:pPr>
        <w:spacing w:before="0" w:after="0" w:line="408" w:lineRule="exact"/>
        <w:ind w:left="0" w:right="0" w:firstLine="576"/>
        <w:jc w:val="left"/>
      </w:pPr>
      <w:r>
        <w:rPr/>
        <w:t xml:space="preserve">(9) "Plumbing" means that craft involved in installing, altering, repairing and renovating potable water systems, liquid waste systems, and medical gas piping systems within a building. Installation in a water system of water softening or water treatment equipment is not within the meaning of plumbing as used in this chapter.</w:t>
      </w:r>
    </w:p>
    <w:p>
      <w:pPr>
        <w:spacing w:before="0" w:after="0" w:line="408" w:lineRule="exact"/>
        <w:ind w:left="0" w:right="0" w:firstLine="576"/>
        <w:jc w:val="left"/>
      </w:pPr>
      <w:r>
        <w:rPr/>
        <w:t xml:space="preserve">(10) "Specialty plumber" means anyone who has been issued a specialty certificate of competency limited to </w:t>
      </w:r>
      <w:r>
        <w:rPr>
          <w:u w:val="single"/>
        </w:rPr>
        <w:t xml:space="preserve">the following scopes of work and any work for which a variance has been granted under section 5(3) of this act</w:t>
      </w:r>
      <w:r>
        <w:rPr/>
        <w:t xml:space="preserve">:</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70.119.020 and as limited under RCW 70.119.040;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200</w:t>
      </w:r>
      <w:r>
        <w:rPr/>
        <w:t xml:space="preserve"> and 1996 c 147 s 5 are each amended to read as follows:</w:t>
      </w:r>
    </w:p>
    <w:p>
      <w:pPr>
        <w:spacing w:before="0" w:after="0" w:line="408" w:lineRule="exact"/>
        <w:ind w:left="0" w:right="0" w:firstLine="576"/>
        <w:jc w:val="left"/>
      </w:pPr>
      <w:r>
        <w:rPr/>
        <w:t xml:space="preserve">A violation designated as an infraction under this chapter shall be heard and determined by an administrative law judge of the office of administrative hearings. If a party desires to contest the notice of infraction, the party shall file a notice of appeal with the department within twenty days of issuance of the infraction. </w:t>
      </w:r>
      <w:r>
        <w:rPr>
          <w:u w:val="single"/>
        </w:rPr>
        <w:t xml:space="preserve">The time for an appeal is stayed while a variance application is pending under section 5 of this act for the work that is the subject of the penalty.</w:t>
      </w:r>
      <w:r>
        <w:rPr/>
        <w:t xml:space="preserve"> The administrative law judge shall conduct hearings in these cases at locations in the county where the infraction is alleged to have occurred.</w:t>
      </w:r>
    </w:p>
    <w:p/>
    <w:p>
      <w:pPr>
        <w:jc w:val="center"/>
      </w:pPr>
      <w:r>
        <w:rPr>
          <w:b/>
        </w:rPr>
        <w:t>--- END ---</w:t>
      </w:r>
    </w:p>
    <w:sectPr>
      <w:pgNumType w:start="1"/>
      <w:footerReference xmlns:r="http://schemas.openxmlformats.org/officeDocument/2006/relationships" r:id="Rbcc434108b4e4d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b696d99674e8a" /><Relationship Type="http://schemas.openxmlformats.org/officeDocument/2006/relationships/footer" Target="/word/footer.xml" Id="Rbcc434108b4e4d07" /></Relationships>
</file>