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9ce0ea7f7b41c5" /></Relationships>
</file>

<file path=word/document.xml><?xml version="1.0" encoding="utf-8"?>
<w:document xmlns:w="http://schemas.openxmlformats.org/wordprocessingml/2006/main">
  <w:body>
    <w:p>
      <w:r>
        <w:t>Z-0199.1</w:t>
      </w:r>
    </w:p>
    <w:p>
      <w:pPr>
        <w:jc w:val="center"/>
      </w:pPr>
      <w:r>
        <w:t>_______________________________________________</w:t>
      </w:r>
    </w:p>
    <w:p/>
    <w:p>
      <w:pPr>
        <w:jc w:val="center"/>
      </w:pPr>
      <w:r>
        <w:rPr>
          <w:b/>
        </w:rPr>
        <w:t>HOUSE BILL 1310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Kochmar, Holy, and Buys; by request of Washington State Patrol</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standards adopted by the national fire protection association and the state building code council; and amending RCW 43.44.110, 46.37.467, and 70.95I.080.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1995 c 369 s 34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 or</w:t>
      </w:r>
    </w:p>
    <w:p>
      <w:pPr>
        <w:spacing w:before="0" w:after="0" w:line="408" w:lineRule="exact"/>
        <w:ind w:left="0" w:right="0" w:firstLine="576"/>
        <w:jc w:val="left"/>
      </w:pPr>
      <w:r>
        <w:rPr/>
        <w:t xml:space="preserve">(b) Built or manufactured in this state after December 31, 1980.</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w:t>
      </w:r>
      <w:r>
        <w:t>((</w:t>
      </w:r>
      <w:r>
        <w:rPr>
          <w:strike/>
        </w:rPr>
        <w:t xml:space="preserve">chief of the Washington state patrol, through the director of fire protection</w:t>
      </w:r>
      <w:r>
        <w:t>))</w:t>
      </w:r>
      <w:r>
        <w:rPr>
          <w:u w:val="single"/>
        </w:rPr>
        <w:t xml:space="preserve">state building code council</w:t>
      </w:r>
      <w:r>
        <w:rPr/>
        <w:t xml:space="preserve">.</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 Any owner or tenant failing to comply with this section shall be punished by a fine of not more than two hundred dollars.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467</w:t>
      </w:r>
      <w:r>
        <w:rPr/>
        <w:t xml:space="preserve"> and 2014 c 216 s 208 are each amended to read as follows:</w:t>
      </w:r>
    </w:p>
    <w:p>
      <w:pPr>
        <w:spacing w:before="0" w:after="0" w:line="408" w:lineRule="exact"/>
        <w:ind w:left="0" w:right="0" w:firstLine="576"/>
        <w:jc w:val="left"/>
      </w:pPr>
      <w:r>
        <w:rPr/>
        <w:t xml:space="preserve">(1) Every automobile, truck, motorcycle, motor home, or off-road vehicle that is fueled by an alternative fuel source must bear a reflective placard issued by the national fire protection association indicating that the vehicle is so fueled. Violation of this subsection is a traffic infraction.</w:t>
      </w:r>
    </w:p>
    <w:p>
      <w:pPr>
        <w:spacing w:before="0" w:after="0" w:line="408" w:lineRule="exact"/>
        <w:ind w:left="0" w:right="0" w:firstLine="576"/>
        <w:jc w:val="left"/>
      </w:pPr>
      <w:r>
        <w:rPr/>
        <w:t xml:space="preserve">(2) As used in this section "alternative fuel source" includes propane, compressed natural gas, liquefied natural gas, liquid petroleum gas, or any chemically similar gas but does not include gasoline or diesel fuel.</w:t>
      </w:r>
    </w:p>
    <w:p>
      <w:pPr>
        <w:spacing w:before="0" w:after="0" w:line="408" w:lineRule="exact"/>
        <w:ind w:left="0" w:right="0" w:firstLine="576"/>
        <w:jc w:val="left"/>
      </w:pPr>
      <w:r>
        <w:t>((</w:t>
      </w:r>
      <w:r>
        <w:rPr>
          <w:strike/>
        </w:rPr>
        <w:t xml:space="preserve">(3) If a placard for a specific alternative fuel source has not been issued by the national fire protection association, a placard issued by the chief of the Washington state patrol, through the director of fire protection, is required. The chief of the Washington state patrol, through the director of fire protection, must develop rules for the design, size, and placement of the placard which remains effective until a specific placard is issued by the national fire protection association.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95I</w:t>
      </w:r>
      <w:r>
        <w:rPr/>
        <w:t xml:space="preserve">.</w:t>
      </w:r>
      <w:r>
        <w:t xml:space="preserve">080</w:t>
      </w:r>
      <w:r>
        <w:rPr/>
        <w:t xml:space="preserve"> and 1986 c 37 s 1 are each amended to read as follows:</w:t>
      </w:r>
    </w:p>
    <w:p>
      <w:pPr>
        <w:spacing w:before="0" w:after="0" w:line="408" w:lineRule="exact"/>
        <w:ind w:left="0" w:right="0" w:firstLine="576"/>
        <w:jc w:val="left"/>
      </w:pPr>
      <w:r>
        <w:t>((</w:t>
      </w:r>
      <w:r>
        <w:rPr>
          <w:strike/>
        </w:rPr>
        <w:t xml:space="preserve">By January 1, 1987, the state fire protection board</w:t>
      </w:r>
      <w:r>
        <w:t>))</w:t>
      </w:r>
      <w:r>
        <w:rPr>
          <w:u w:val="single"/>
        </w:rPr>
        <w:t xml:space="preserve">The state building code council</w:t>
      </w:r>
      <w:r>
        <w:rPr/>
        <w:t xml:space="preserve">, in cooperation with the department of ecology, shall develop a statewide standard for the placement of above-ground tanks to collect used oil from private individuals for recycling purposes.</w:t>
      </w:r>
    </w:p>
    <w:p/>
    <w:p>
      <w:pPr>
        <w:jc w:val="center"/>
      </w:pPr>
      <w:r>
        <w:rPr>
          <w:b/>
        </w:rPr>
        <w:t>--- END ---</w:t>
      </w:r>
    </w:p>
    <w:sectPr>
      <w:pgNumType w:start="1"/>
      <w:footerReference xmlns:r="http://schemas.openxmlformats.org/officeDocument/2006/relationships" r:id="Rbf034145371145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ab46f081a14c28" /><Relationship Type="http://schemas.openxmlformats.org/officeDocument/2006/relationships/footer" Target="/word/footer.xml" Id="Rbf03414537114515" /></Relationships>
</file>