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0b51a8fdb34eba" /></Relationships>
</file>

<file path=word/document.xml><?xml version="1.0" encoding="utf-8"?>
<w:document xmlns:w="http://schemas.openxmlformats.org/wordprocessingml/2006/main">
  <w:body>
    <w:p>
      <w:r>
        <w:t>Z-0309.5</w:t>
      </w:r>
    </w:p>
    <w:p>
      <w:pPr>
        <w:jc w:val="center"/>
      </w:pPr>
      <w:r>
        <w:t>_______________________________________________</w:t>
      </w:r>
    </w:p>
    <w:p/>
    <w:p>
      <w:pPr>
        <w:jc w:val="center"/>
      </w:pPr>
      <w:r>
        <w:rPr>
          <w:b/>
        </w:rPr>
        <w:t>HOUSE BILL 1300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and Fey; by request of Governor Inslee</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46.25.060, 46.25.100, 46.17.050, 46.17.060, 46.12.650, 46.17.400, 46.37.420, 46.17.355, 46.68.035, 81.77.160, 46.17.323, 46.20.202, 46.17.015, 46.17.025, 46.18.277, 46.19.060, 46.20.293, 46.29.050, 46.68.020, 46.68.041, 46.68.390, 47.60.322, 82.08.809, 82.12.809, 36.73.015, 36.73.020, 36.73.065, 82.80.140, 82.14.045, 81.104.140, 81.104.160, 84.52.043, 84.52.043, 84.52.010, 84.52.010, and 84.04.120; reenacting and amending RCW 46.17.220, 46.16A.200, 46.52.130, 43.84.092, 43.84.092, and 81.104.170; adding a new section to chapter 46.16A RCW; adding new sections to chapter 46.68 RCW; adding a new section to chapter 46.18 RCW; adding a new section to chapter 46.04 RCW; adding a new section to chapter 46.17 RCW; adding new sections to chapter 47.01 RCW; adding new sections to chapter 82.32 RCW; adding new sections to chapter 36.57A RCW; adding a new section to chapter 82.14 RCW; adding a new section to chapter 82.80 RCW; adding a new section to chapter 81.104 RCW; adding a new section to chapter 84.52 RCW; adding a new section to chapter 47.29 RCW; adding a new section to chapter 43.135 RCW; creating new sections; repealing RCW 82.38.083; repealing 2012 c 74 ss 11 and 18 (uncodified); providing effective dates; providing a contingent effective date; providing expiration dates; providing a contingent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I. TRANSPORTATION - RELATED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w:t>
      </w:r>
      <w:r>
        <w:t>))</w:t>
      </w:r>
      <w:r>
        <w:rPr>
          <w:u w:val="single"/>
        </w:rPr>
        <w:t xml:space="preserve">thirty-five</w:t>
      </w:r>
      <w:r>
        <w:rPr/>
        <w:t xml:space="preserve"> dollars for each classified knowledge examination, classified endorsement knowledge examination, or any combination of classified license and endorsement knowledge examinations. The applicant shall pay a fee of no more than </w:t>
      </w:r>
      <w:r>
        <w:t>((</w:t>
      </w:r>
      <w:r>
        <w:rPr>
          <w:strike/>
        </w:rPr>
        <w:t xml:space="preserve">one</w:t>
      </w:r>
      <w:r>
        <w:t>))</w:t>
      </w:r>
      <w:r>
        <w:rPr>
          <w:u w:val="single"/>
        </w:rPr>
        <w:t xml:space="preserve">two</w:t>
      </w:r>
      <w:r>
        <w:rPr/>
        <w:t xml:space="preserve"> hundred </w:t>
      </w:r>
      <w:r>
        <w:rPr>
          <w:u w:val="single"/>
        </w:rPr>
        <w:t xml:space="preserve">fifty</w:t>
      </w:r>
      <w:r>
        <w:rPr/>
        <w:t xml:space="preserve"> dollars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t>((</w:t>
      </w:r>
      <w:r>
        <w:rPr>
          <w:strike/>
        </w:rPr>
        <w:t xml:space="preserve">seventy-five</w:t>
      </w:r>
      <w:r>
        <w:t>))</w:t>
      </w:r>
      <w:r>
        <w:rPr>
          <w:u w:val="single"/>
        </w:rPr>
        <w:t xml:space="preserve">two hundred twenty-five</w:t>
      </w:r>
      <w:r>
        <w:rPr/>
        <w:t xml:space="preserve"> dollars for each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t xml:space="preserve">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w:t>
      </w:r>
      <w:r>
        <w:t>((</w:t>
      </w:r>
      <w:r>
        <w:rPr>
          <w:strike/>
        </w:rPr>
        <w:t xml:space="preserve">twenty</w:t>
      </w:r>
      <w:r>
        <w:t>))</w:t>
      </w:r>
      <w:r>
        <w:rPr>
          <w:u w:val="single"/>
        </w:rPr>
        <w:t xml:space="preserve">thirty-five</w:t>
      </w:r>
      <w:r>
        <w:rPr/>
        <w:t xml:space="preserve"> dollars,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w:t>
      </w:r>
      <w:r>
        <w:rPr/>
        <w:t xml:space="preserve"> Before accepting a report of sale filed under RCW 46.12.650(2), the </w:t>
      </w:r>
      <w:r>
        <w:rPr>
          <w:u w:val="single"/>
        </w:rPr>
        <w:t xml:space="preserve">department,</w:t>
      </w:r>
      <w:r>
        <w:rPr/>
        <w:t xml:space="preserv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 The service fee collected under this section by the department or county auditor or other agent appointed by the director must be credited to the capital vessel replacement account created in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w:t>
      </w:r>
      <w:r>
        <w:rPr/>
        <w:t xml:space="preserve"> Before accepting a transitional ownership record filed under RCW 46.12.660, the </w:t>
      </w:r>
      <w:r>
        <w:rPr>
          <w:u w:val="single"/>
        </w:rPr>
        <w:t xml:space="preserve">department,</w:t>
      </w:r>
      <w:r>
        <w:rPr/>
        <w:t xml:space="preserv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 The service fee collected under this section by the department or county auditor or other agent appointed by the director must be credited to the capital vessel replacement account created in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fifteen</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fifteen</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fifteenth</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30</w:t>
      </w:r>
      <w:r>
        <w:rPr>
          <w:u w:val="single"/>
        </w:rPr>
        <w:t xml:space="preserve">A</w:t>
      </w:r>
      <w:r>
        <w:rPr/>
        <w:t xml:space="preserve">.22.040,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fifteenth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 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must issue a studded tire permit authorizing the use of studded tires as provided under RCW 46.37.420 to a vehicle owner upon submittal of a proper application and payment of the studded tire permit fee under RCW 46.17.400(1)(g).</w:t>
      </w:r>
    </w:p>
    <w:p>
      <w:pPr>
        <w:spacing w:before="0" w:after="0" w:line="408" w:lineRule="exact"/>
        <w:ind w:left="0" w:right="0" w:firstLine="576"/>
        <w:jc w:val="left"/>
      </w:pPr>
      <w:r>
        <w:rPr/>
        <w:t xml:space="preserve">(2) Each studded tire permit is valid on a vehicle during the registration year as outlined in RCW 46.16A.020.</w:t>
      </w:r>
    </w:p>
    <w:p>
      <w:pPr>
        <w:spacing w:before="0" w:after="0" w:line="408" w:lineRule="exact"/>
        <w:ind w:left="0" w:right="0" w:firstLine="576"/>
        <w:jc w:val="left"/>
      </w:pPr>
      <w:r>
        <w:rPr/>
        <w:t xml:space="preserve">(3) The department must also issue an identifying marker that the vehicle owner must place on the vehicle license plate for the studded tire permit to be valid.</w:t>
      </w:r>
    </w:p>
    <w:p>
      <w:pPr>
        <w:spacing w:before="0" w:after="0" w:line="408" w:lineRule="exact"/>
        <w:ind w:left="0" w:right="0" w:firstLine="576"/>
        <w:jc w:val="left"/>
      </w:pPr>
      <w:r>
        <w:rPr/>
        <w:t xml:space="preserve">(4) Operating a vehicle on a public highway without a valid studded tire permit and properly affixing the identifying marker to the vehicle license plate is a traffic infraction; however, a vehicle owner or the owner's authorized representative has five days from the date of purchasing studded tires to apply for a studded tire permit. In addition to any other penalties imposed for a traffic infraction, an additional fifteen dollar penalty is assessed for a violation of this section. The additional fifteen dollar penalty imposed under this subsection must be forwarded to the state treasurer for deposit in the motor vehicle fund created under RCW 46.68.070.</w:t>
      </w:r>
    </w:p>
    <w:p>
      <w:pPr>
        <w:spacing w:before="0" w:after="0" w:line="408" w:lineRule="exact"/>
        <w:ind w:left="0" w:right="0" w:firstLine="576"/>
        <w:jc w:val="left"/>
      </w:pPr>
      <w:r>
        <w:rPr/>
        <w:t xml:space="preserve">(5) The vehicle owner is solely responsible for obtaining a studded tire permit under this section, and a tire dealer is not obligated to confirm, validate, document, disclose, enforce, report, or educate on the requirements of this section. This section does not create a right of action, whether civil or criminal, against any tire dealer.</w:t>
      </w:r>
    </w:p>
    <w:p>
      <w:pPr>
        <w:spacing w:before="0" w:after="0" w:line="408" w:lineRule="exact"/>
        <w:ind w:left="0" w:right="0" w:firstLine="576"/>
        <w:jc w:val="left"/>
      </w:pPr>
      <w:r>
        <w:rPr/>
        <w:t xml:space="preserve">(6)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120" w:line="408" w:lineRule="exact"/>
        <w:ind w:left="0" w:right="0" w:firstLine="576"/>
        <w:jc w:val="left"/>
      </w:pPr>
      <w:r>
        <w:rPr/>
        <w:t xml:space="preserve">(1) Before accepting an application for one of the following permits, the department, county auditor or other agent, or subagent appointed by the director shall require the applicant to pay the following permit fee by permit type in addition to any other fee or tax required by law:</w:t>
      </w:r>
    </w:p>
    <w:tbl>
      <w:tblPr>
        <w:tblW w:w="0" w:type="auto"/>
        <w:jc w:val="center"/>
        <w:tcMar>
          <w:tblCellMar>
            <w:top w:w="0" w:type="dxa"/>
          </w:tblCellMar>
        </w:tcMar>
        <w:tcMar>
          <w:tblCellMar>
            <w:left w:w="70" w:type="dxa"/>
            <w:right w:w="70" w:type="dxa"/>
          </w:tblCellMar>
        </w:tcMar>
      </w:tblPr>
      <w:tblGrid>
        <w:gridCol w:w="3880"/>
        <w:gridCol w:w="1260"/>
        <w:gridCol w:w="2140"/>
        <w:gridCol w:w="2880"/>
      </w:tblGrid>
      <w:tr>
        <w:tc>
          <w:tcPr>
            <w:tcW w:w="3880" w:type="dxa"/>
            <w:vAlign w:val="top"/>
          </w:tcPr>
          <w:p>
            <w:pPr>
              <w:spacing w:before="0" w:after="0" w:line="408" w:lineRule="exact"/>
              <w:ind w:left="0" w:right="0" w:firstLine="0"/>
              <w:jc w:val="left"/>
            </w:pPr>
            <w:r>
              <w:rPr>
                <w:rFonts w:ascii="Times New Roman" w:hAnsi="Times New Roman"/>
                <w:sz w:val="20"/>
              </w:rPr>
              <w:t xml:space="preserve">PERMIT TYPE</w:t>
            </w:r>
          </w:p>
        </w:tc>
        <w:tc>
          <w:tcPr>
            <w:tcW w:w="1260" w:type="dxa"/>
            <w:vAlign w:val="top"/>
          </w:tcPr>
          <w:p>
            <w:pPr>
              <w:spacing w:before="0" w:after="0" w:line="408" w:lineRule="exact"/>
              <w:ind w:left="0" w:right="0" w:firstLine="0"/>
              <w:jc w:val="center"/>
            </w:pPr>
            <w:r>
              <w:rPr>
                <w:rFonts w:ascii="Times New Roman" w:hAnsi="Times New Roman"/>
                <w:sz w:val="20"/>
              </w:rPr>
              <w:t xml:space="preserve">FEE</w:t>
            </w:r>
          </w:p>
        </w:tc>
        <w:tc>
          <w:tcPr>
            <w:tcW w:w="2140" w:type="dxa"/>
            <w:vAlign w:val="top"/>
          </w:tcPr>
          <w:p>
            <w:pPr>
              <w:spacing w:before="0" w:after="0" w:line="408" w:lineRule="exact"/>
              <w:ind w:left="0" w:right="0" w:firstLine="0"/>
              <w:jc w:val="center"/>
            </w:pPr>
            <w:r>
              <w:rPr>
                <w:rFonts w:ascii="Times New Roman" w:hAnsi="Times New Roman"/>
                <w:sz w:val="20"/>
              </w:rPr>
              <w:t xml:space="preserve">AUTHORITY</w:t>
            </w:r>
          </w:p>
        </w:tc>
        <w:tc>
          <w:tcPr>
            <w:tcW w:w="288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3880" w:type="dxa"/>
            <w:vAlign w:val="top"/>
          </w:tcPr>
          <w:p>
            <w:pPr>
              <w:spacing w:before="0" w:after="0" w:line="408" w:lineRule="exact"/>
              <w:ind w:left="0" w:right="0" w:firstLine="0"/>
              <w:jc w:val="left"/>
            </w:pPr>
            <w:r>
              <w:rPr>
                <w:rFonts w:ascii="Times New Roman" w:hAnsi="Times New Roman"/>
                <w:sz w:val="20"/>
              </w:rPr>
              <w:t xml:space="preserve">(a) Dealer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$15.00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46.68.030</w:t>
            </w:r>
          </w:p>
        </w:tc>
      </w:tr>
      <w:tr>
        <w:tc>
          <w:tcPr>
            <w:tcW w:w="3880" w:type="dxa"/>
            <w:vAlign w:val="top"/>
          </w:tcPr>
          <w:p>
            <w:pPr>
              <w:spacing w:before="0" w:after="0" w:line="408" w:lineRule="exact"/>
              <w:ind w:left="0" w:right="0" w:firstLine="0"/>
              <w:jc w:val="left"/>
            </w:pPr>
            <w:r>
              <w:rPr>
                <w:rFonts w:ascii="Times New Roman" w:hAnsi="Times New Roman"/>
                <w:sz w:val="20"/>
              </w:rPr>
              <w:t xml:space="preserve">(b) Department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$.50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46.16A.305</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46.68.450</w:t>
            </w:r>
          </w:p>
        </w:tc>
      </w:tr>
      <w:tr>
        <w:tc>
          <w:tcPr>
            <w:tcW w:w="3880" w:type="dxa"/>
            <w:vAlign w:val="top"/>
          </w:tcPr>
          <w:p>
            <w:pPr>
              <w:spacing w:before="0" w:after="0" w:line="408" w:lineRule="exact"/>
              <w:ind w:left="0" w:right="0" w:firstLine="0"/>
              <w:jc w:val="left"/>
            </w:pPr>
            <w:r>
              <w:rPr>
                <w:rFonts w:ascii="Times New Roman" w:hAnsi="Times New Roman"/>
                <w:sz w:val="20"/>
              </w:rPr>
              <w:t xml:space="preserve">(c) Farm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$6.25</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46.68.035</w:t>
            </w:r>
          </w:p>
        </w:tc>
      </w:tr>
      <w:tr>
        <w:tc>
          <w:tcPr>
            <w:tcW w:w="3880" w:type="dxa"/>
            <w:vAlign w:val="top"/>
          </w:tcPr>
          <w:p>
            <w:pPr>
              <w:spacing w:before="0" w:after="0" w:line="408" w:lineRule="exact"/>
              <w:ind w:left="0" w:right="0" w:firstLine="0"/>
              <w:jc w:val="left"/>
            </w:pPr>
            <w:r>
              <w:rPr>
                <w:rFonts w:ascii="Times New Roman" w:hAnsi="Times New Roman"/>
                <w:sz w:val="20"/>
              </w:rPr>
              <w:t xml:space="preserve">(d) Nonresident military</w:t>
            </w:r>
          </w:p>
        </w:tc>
        <w:tc>
          <w:tcPr>
            <w:tcW w:w="1260" w:type="dxa"/>
            <w:vAlign w:val="top"/>
          </w:tcPr>
          <w:p>
            <w:pPr>
              <w:spacing w:before="0" w:after="0" w:line="408" w:lineRule="exact"/>
              <w:ind w:left="0" w:right="0" w:firstLine="0"/>
              <w:jc w:val="center"/>
            </w:pPr>
            <w:r>
              <w:rPr>
                <w:rFonts w:ascii="Times New Roman" w:hAnsi="Times New Roman"/>
                <w:sz w:val="20"/>
              </w:rPr>
              <w:t xml:space="preserve">$10.00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46.16A.340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3880" w:type="dxa"/>
            <w:vAlign w:val="top"/>
          </w:tcPr>
          <w:p>
            <w:pPr>
              <w:spacing w:before="0" w:after="0" w:line="408" w:lineRule="exact"/>
              <w:ind w:left="0" w:right="0" w:firstLine="0"/>
              <w:jc w:val="left"/>
            </w:pPr>
            <w:r>
              <w:rPr>
                <w:rFonts w:ascii="Times New Roman" w:hAnsi="Times New Roman"/>
                <w:sz w:val="20"/>
              </w:rPr>
              <w:t xml:space="preserve">(e) Nonresident temporary snowmobile</w:t>
            </w:r>
          </w:p>
        </w:tc>
        <w:tc>
          <w:tcPr>
            <w:tcW w:w="1260" w:type="dxa"/>
            <w:vAlign w:val="top"/>
          </w:tcPr>
          <w:p>
            <w:pPr>
              <w:spacing w:before="0" w:after="0" w:line="408" w:lineRule="exact"/>
              <w:ind w:left="0" w:right="0" w:firstLine="0"/>
              <w:jc w:val="center"/>
            </w:pPr>
            <w:r>
              <w:rPr>
                <w:rFonts w:ascii="Times New Roman" w:hAnsi="Times New Roman"/>
                <w:sz w:val="20"/>
              </w:rPr>
              <w:t xml:space="preserve">$5.00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46.10.450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46.68.350</w:t>
            </w:r>
          </w:p>
        </w:tc>
      </w:tr>
      <w:tr>
        <w:tc>
          <w:tcPr>
            <w:tcW w:w="3880" w:type="dxa"/>
            <w:vAlign w:val="top"/>
          </w:tcPr>
          <w:p>
            <w:pPr>
              <w:spacing w:before="0" w:after="0" w:line="408" w:lineRule="exact"/>
              <w:ind w:left="0" w:right="0" w:firstLine="0"/>
              <w:jc w:val="left"/>
            </w:pPr>
            <w:r>
              <w:rPr>
                <w:rFonts w:ascii="Times New Roman" w:hAnsi="Times New Roman"/>
                <w:sz w:val="20"/>
              </w:rPr>
              <w:t xml:space="preserve">(f) Special fuel trip</w:t>
            </w:r>
          </w:p>
        </w:tc>
        <w:tc>
          <w:tcPr>
            <w:tcW w:w="1260" w:type="dxa"/>
            <w:vAlign w:val="top"/>
          </w:tcPr>
          <w:p>
            <w:pPr>
              <w:spacing w:before="0" w:after="0" w:line="408" w:lineRule="exact"/>
              <w:ind w:left="0" w:right="0" w:firstLine="0"/>
              <w:jc w:val="center"/>
            </w:pPr>
            <w:r>
              <w:rPr>
                <w:rFonts w:ascii="Times New Roman" w:hAnsi="Times New Roman"/>
                <w:sz w:val="20"/>
              </w:rPr>
              <w:t xml:space="preserve">$30.00</w:t>
            </w:r>
          </w:p>
        </w:tc>
        <w:tc>
          <w:tcPr>
            <w:tcW w:w="2140" w:type="dxa"/>
            <w:vAlign w:val="top"/>
          </w:tcPr>
          <w:p>
            <w:pPr>
              <w:spacing w:before="0" w:after="0" w:line="408" w:lineRule="exact"/>
              <w:ind w:left="0" w:right="0" w:firstLine="0"/>
              <w:jc w:val="right"/>
            </w:pPr>
            <w:r>
              <w:rPr>
                <w:rFonts w:ascii="Times New Roman" w:hAnsi="Times New Roman"/>
                <w:sz w:val="20"/>
              </w:rPr>
              <w:t xml:space="preserve">RCW 82.38.100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46.68.460</w:t>
            </w:r>
          </w:p>
        </w:tc>
      </w:tr>
      <w:tr>
        <w:tc>
          <w:tcPr>
            <w:tcW w:w="3880" w:type="dxa"/>
            <w:vAlign w:val="top"/>
          </w:tcPr>
          <w:p>
            <w:pPr>
              <w:spacing w:before="0" w:after="0" w:line="408" w:lineRule="exact"/>
              <w:ind w:left="0" w:right="0" w:firstLine="0"/>
              <w:jc w:val="left"/>
            </w:pPr>
            <w:r>
              <w:rPr>
                <w:rFonts w:ascii="Times New Roman" w:hAnsi="Times New Roman"/>
                <w:sz w:val="20"/>
              </w:rPr>
              <w:t xml:space="preserve">(g) </w:t>
            </w:r>
            <w:r>
              <w:rPr>
                <w:rFonts w:ascii="Times New Roman" w:hAnsi="Times New Roman"/>
                <w:sz w:val="20"/>
                <w:u w:val="single"/>
              </w:rPr>
              <w:t xml:space="preserve">Studded tire</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$15.00</w:t>
            </w:r>
          </w:p>
        </w:tc>
        <w:tc>
          <w:tcPr>
            <w:tcW w:w="2140" w:type="dxa"/>
            <w:vAlign w:val="top"/>
          </w:tcPr>
          <w:p>
            <w:pPr>
              <w:spacing w:before="0" w:after="0" w:line="408" w:lineRule="exact"/>
              <w:ind w:left="0" w:right="0" w:firstLine="0"/>
              <w:jc w:val="right"/>
            </w:pPr>
            <w:r>
              <w:rPr>
                <w:rFonts w:ascii="Times New Roman" w:hAnsi="Times New Roman"/>
                <w:sz w:val="20"/>
                <w:u w:val="single"/>
              </w:rPr>
              <w:t xml:space="preserve">Section 106 of this act</w:t>
            </w:r>
          </w:p>
        </w:tc>
        <w:tc>
          <w:tcPr>
            <w:tcW w:w="2880" w:type="dxa"/>
            <w:vAlign w:val="top"/>
          </w:tcPr>
          <w:p>
            <w:pPr>
              <w:spacing w:before="0" w:after="0" w:line="408" w:lineRule="exact"/>
              <w:ind w:left="0" w:right="0" w:firstLine="0"/>
              <w:jc w:val="center"/>
            </w:pPr>
            <w:r>
              <w:rPr>
                <w:rFonts w:ascii="Times New Roman" w:hAnsi="Times New Roman"/>
                <w:sz w:val="20"/>
                <w:u w:val="single"/>
              </w:rPr>
              <w:t xml:space="preserve">Section 108 of this act</w:t>
            </w:r>
          </w:p>
        </w:tc>
      </w:tr>
      <w:tr>
        <w:tc>
          <w:tcPr>
            <w:tcW w:w="3880" w:type="dxa"/>
            <w:vAlign w:val="top"/>
          </w:tcPr>
          <w:p>
            <w:pPr>
              <w:spacing w:before="0" w:after="0" w:line="408" w:lineRule="exact"/>
              <w:ind w:left="0" w:right="0" w:firstLine="0"/>
              <w:jc w:val="left"/>
            </w:pPr>
            <w:r>
              <w:rPr>
                <w:rFonts w:ascii="Times New Roman" w:hAnsi="Times New Roman"/>
                <w:sz w:val="20"/>
                <w:u w:val="single"/>
              </w:rPr>
              <w:t xml:space="preserve">(h)</w:t>
            </w:r>
            <w:r>
              <w:rPr>
                <w:rFonts w:ascii="Times New Roman" w:hAnsi="Times New Roman"/>
                <w:sz w:val="20"/>
              </w:rPr>
              <w:t xml:space="preserve"> Temporary ORV use</w:t>
            </w:r>
          </w:p>
        </w:tc>
        <w:tc>
          <w:tcPr>
            <w:tcW w:w="1260" w:type="dxa"/>
            <w:vAlign w:val="top"/>
          </w:tcPr>
          <w:p>
            <w:pPr>
              <w:spacing w:before="0" w:after="0" w:line="408" w:lineRule="exact"/>
              <w:ind w:left="0" w:right="0" w:firstLine="0"/>
              <w:jc w:val="center"/>
            </w:pPr>
            <w:r>
              <w:rPr>
                <w:rFonts w:ascii="Times New Roman" w:hAnsi="Times New Roman"/>
                <w:sz w:val="20"/>
              </w:rPr>
              <w:t xml:space="preserve">$7.00</w:t>
            </w:r>
          </w:p>
        </w:tc>
        <w:tc>
          <w:tcPr>
            <w:tcW w:w="2140" w:type="dxa"/>
            <w:vAlign w:val="top"/>
          </w:tcPr>
          <w:p>
            <w:pPr>
              <w:spacing w:before="0" w:after="0" w:line="408" w:lineRule="exact"/>
              <w:ind w:left="0" w:right="0" w:firstLine="0"/>
              <w:jc w:val="right"/>
            </w:pPr>
            <w:r>
              <w:rPr>
                <w:rFonts w:ascii="Times New Roman" w:hAnsi="Times New Roman"/>
                <w:sz w:val="20"/>
              </w:rPr>
              <w:t xml:space="preserve">RCW 46.09.430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46.68.045</w:t>
            </w:r>
          </w:p>
        </w:tc>
      </w:tr>
      <w:tr>
        <w:tc>
          <w:tcPr>
            <w:tcW w:w="38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(h)</w:t>
            </w:r>
            <w:r>
              <w:rPr>
                <w:rFonts w:ascii="Times New Roman" w:hAnsi="Times New Roman"/>
                <w:sz w:val="20"/>
              </w:rPr>
              <w:t xml:space="preserve">)) </w:t>
            </w:r>
            <w:r>
              <w:rPr>
                <w:rFonts w:ascii="Times New Roman" w:hAnsi="Times New Roman"/>
                <w:sz w:val="20"/>
                <w:u w:val="single"/>
              </w:rPr>
              <w:t xml:space="preserve">(i)</w:t>
            </w:r>
            <w:r>
              <w:rPr>
                <w:rFonts w:ascii="Times New Roman" w:hAnsi="Times New Roman"/>
                <w:sz w:val="20"/>
              </w:rPr>
              <w:t xml:space="preserve">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$25.00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46.16A.320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permit fee provided in subsection (1)(a) of this section must be credited to the payment of vehicle license fees at the time application for registration is made. The remainder must be deposited to the state patrol highway account created in RCW 46.68.030.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studded tire permit fee imposed under RCW 46.17.400(1)(g) for studded tire permits issued under section 106 of this act must be deposited into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420</w:t>
      </w:r>
      <w:r>
        <w:rPr/>
        <w:t xml:space="preserve"> and 2012 c 75 s 1 are each amended to read as follows:</w:t>
      </w:r>
    </w:p>
    <w:p>
      <w:pPr>
        <w:spacing w:before="0" w:after="0" w:line="408" w:lineRule="exact"/>
        <w:ind w:left="0" w:right="0" w:firstLine="576"/>
        <w:jc w:val="left"/>
      </w:pPr>
      <w:r>
        <w:rPr/>
        <w:t xml:space="preserve">(1) It is unlawful to operate a vehicle upon the public highways of this state unless it is completely equipped with pneumatic rubber tires except vehicles equipped with temporary-use spare tires that meet federal standards that are installed and used in accordance with the manufacturer's instructions.</w:t>
      </w:r>
    </w:p>
    <w:p>
      <w:pPr>
        <w:spacing w:before="0" w:after="0" w:line="408" w:lineRule="exact"/>
        <w:ind w:left="0" w:right="0" w:firstLine="576"/>
        <w:jc w:val="left"/>
      </w:pPr>
      <w:r>
        <w:rPr/>
        <w:t xml:space="preserve">(2) </w:t>
      </w:r>
      <w:r>
        <w:rPr>
          <w:u w:val="single"/>
        </w:rPr>
        <w:t xml:space="preserve">Except as provided in subsection (3) of this section, n</w:t>
      </w:r>
      <w:r>
        <w:rPr/>
        <w:t xml:space="preserve">o tire on a vehicle moved on a highway may have on its periphery any block, flange, cleat, or spike or any other protuberance of any material other than rubber which projects beyond the tread of the traction surface of the tire((</w:t>
      </w:r>
      <w:r>
        <w:rPr>
          <w:strike/>
        </w:rPr>
        <w:t xml:space="preserve">, except that</w:t>
      </w:r>
      <w:r>
        <w:rPr/>
        <w:t xml:space="preserve">))</w:t>
      </w:r>
      <w:r>
        <w:rPr>
          <w:u w:val="single"/>
        </w:rPr>
        <w:t xml:space="preserve">.</w:t>
      </w:r>
    </w:p>
    <w:p>
      <w:pPr>
        <w:spacing w:before="0" w:after="0" w:line="408" w:lineRule="exact"/>
        <w:ind w:left="0" w:right="0" w:firstLine="576"/>
        <w:jc w:val="left"/>
      </w:pPr>
      <w:r>
        <w:rPr>
          <w:u w:val="single"/>
        </w:rPr>
        <w:t xml:space="preserve">(3)(a) I</w:t>
      </w:r>
      <w:r>
        <w:rPr/>
        <w:t xml:space="preserve">t is permissible to use</w:t>
      </w:r>
      <w:r>
        <w:rPr>
          <w:u w:val="single"/>
        </w:rPr>
        <w:t xml:space="preserve">: (i) F</w:t>
      </w:r>
      <w:r>
        <w:rPr/>
        <w:t xml:space="preserve">arm machinery equipped with pneumatic tires or solid rubber tracks having protuberances that will not injure the highway((</w:t>
      </w:r>
      <w:r>
        <w:rPr>
          <w:strike/>
        </w:rPr>
        <w:t xml:space="preserve">,</w:t>
      </w:r>
      <w:r>
        <w:rPr/>
        <w:t xml:space="preserve">))</w:t>
      </w:r>
      <w:r>
        <w:rPr>
          <w:u w:val="single"/>
        </w:rPr>
        <w:t xml:space="preserve">;</w:t>
      </w:r>
      <w:r>
        <w:rPr/>
        <w:t xml:space="preserve"> and ((</w:t>
      </w:r>
      <w:r>
        <w:rPr>
          <w:strike/>
        </w:rPr>
        <w:t xml:space="preserve">except also that it is permissible to use</w:t>
      </w:r>
      <w:r>
        <w:rPr/>
        <w:t xml:space="preserve">)) </w:t>
      </w:r>
      <w:r>
        <w:rPr>
          <w:u w:val="single"/>
        </w:rPr>
        <w:t xml:space="preserve">(ii)(A)</w:t>
      </w:r>
      <w:r>
        <w:rPr/>
        <w:t xml:space="preserve"> tire chains, </w:t>
      </w:r>
      <w:r>
        <w:rPr>
          <w:u w:val="single"/>
        </w:rPr>
        <w:t xml:space="preserve">(B)</w:t>
      </w:r>
      <w:r>
        <w:rPr/>
        <w:t xml:space="preserve"> alternative traction devices, or </w:t>
      </w:r>
      <w:r>
        <w:rPr>
          <w:u w:val="single"/>
        </w:rPr>
        <w:t xml:space="preserve">(C)</w:t>
      </w:r>
      <w:r>
        <w:rPr/>
        <w:t xml:space="preserve"> metal studs imbedded within the tire </w:t>
      </w:r>
      <w:r>
        <w:rPr>
          <w:u w:val="single"/>
        </w:rPr>
        <w:t xml:space="preserve">subject to studded tire permit requirements under section 106 of this act,</w:t>
      </w:r>
      <w:r>
        <w:rPr/>
        <w:t xml:space="preserve"> of reasonable proportions and of a type conforming to rules adopted by the state patrol, upon any vehicle when required for safety because of snow, ice, or other conditions tending to cause a vehicle to skid.</w:t>
      </w:r>
    </w:p>
    <w:p>
      <w:pPr>
        <w:spacing w:before="0" w:after="0" w:line="408" w:lineRule="exact"/>
        <w:ind w:left="0" w:right="0" w:firstLine="576"/>
        <w:jc w:val="left"/>
      </w:pPr>
      <w:r>
        <w:rPr>
          <w:u w:val="single"/>
        </w:rPr>
        <w:t xml:space="preserve">(b)</w:t>
      </w:r>
      <w:r>
        <w:rPr/>
        <w:t xml:space="preserve"> It is unlawful to use metal studs imbedded within the tire between April 1st and November 1st, except that a vehicle may be equipped year-round with tires that have retractable studs if: ((</w:t>
      </w:r>
      <w:r>
        <w:rPr>
          <w:strike/>
        </w:rPr>
        <w:t xml:space="preserve">(a)</w:t>
      </w:r>
      <w:r>
        <w:rPr/>
        <w:t xml:space="preserve">)) </w:t>
      </w:r>
      <w:r>
        <w:rPr>
          <w:u w:val="single"/>
        </w:rPr>
        <w:t xml:space="preserve">(i)</w:t>
      </w:r>
      <w:r>
        <w:rPr/>
        <w:t xml:space="preserve"> The studs retract pneumatically or mechanically to below the wear bar of the tire when not in use; and ((</w:t>
      </w:r>
      <w:r>
        <w:rPr>
          <w:strike/>
        </w:rPr>
        <w:t xml:space="preserve">(b)</w:t>
      </w:r>
      <w:r>
        <w:rPr/>
        <w:t xml:space="preserve">)) </w:t>
      </w:r>
      <w:r>
        <w:rPr>
          <w:u w:val="single"/>
        </w:rPr>
        <w:t xml:space="preserve">(ii)</w:t>
      </w:r>
      <w:r>
        <w:rPr/>
        <w:t xml:space="preserve"> the retractable studs are engaged only between November 1st and April 1st. Retractable studs may be made of metal or other material and are not subject to the lightweight stud weight requirements under RCW 46.04.272. The state department of transportation may, from time to time, determine additional periods in which the use of tires with metal studs imbedded therein is lawful.</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state department of transportation and local authorities in their respective jurisdictions may issue special permits authorizing the operation upon a highway of traction engines or tractors having movable tracks with transverse corrugations upon the periphery of the movable tracks or farm tractors or other farm machinery, the operation of which upon a highway would otherwise be prohibited under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Tires with metal studs imbedded therein may be used between November 1st and April 1st upon school buses and fire department vehicles, any law or regulation to the contrary notwithstanding.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12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00"/>
        <w:gridCol w:w="3560"/>
        <w:gridCol w:w="3300"/>
      </w:tblGrid>
      <w:tr>
        <w:tc>
          <w:tcPr>
            <w:tcW w:w="3300" w:type="dxa"/>
            <w:vAlign w:val="top"/>
          </w:tcPr>
          <w:p>
            <w:pPr>
              <w:spacing w:before="0" w:after="0" w:line="408" w:lineRule="exact"/>
              <w:ind w:left="0" w:right="0" w:firstLine="0"/>
              <w:jc w:val="center"/>
            </w:pPr>
            <w:r>
              <w:rPr>
                <w:rFonts w:ascii="Times New Roman" w:hAnsi="Times New Roman"/>
                <w:sz w:val="20"/>
              </w:rPr>
              <w:t xml:space="preserve">WEIGHT</w:t>
            </w:r>
          </w:p>
        </w:tc>
        <w:tc>
          <w:tcPr>
            <w:tcW w:w="3560" w:type="dxa"/>
            <w:vAlign w:val="top"/>
          </w:tcPr>
          <w:p>
            <w:pPr>
              <w:spacing w:before="0" w:after="0" w:line="408" w:lineRule="exact"/>
              <w:ind w:left="0" w:right="0" w:firstLine="0"/>
              <w:jc w:val="center"/>
            </w:pPr>
            <w:r>
              <w:rPr>
                <w:rFonts w:ascii="Times New Roman" w:hAnsi="Times New Roman"/>
                <w:sz w:val="20"/>
              </w:rPr>
              <w:t xml:space="preserve">SCHEDULE A</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$ 95.00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$ 77.00</w:t>
            </w:r>
            <w:r>
              <w:t>))</w:t>
            </w:r>
            <w:r>
              <w:rPr>
                <w:rFonts w:ascii="Times New Roman" w:hAnsi="Times New Roman"/>
                <w:sz w:val="20"/>
                <w:u w:val="single"/>
              </w:rPr>
              <w:t xml:space="preserve">$ 112.00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$ 77.00</w:t>
            </w:r>
            <w:r>
              <w:t>))</w:t>
            </w:r>
            <w:r>
              <w:rPr>
                <w:rFonts w:ascii="Times New Roman" w:hAnsi="Times New Roman"/>
                <w:sz w:val="20"/>
                <w:u w:val="single"/>
              </w:rPr>
              <w:t xml:space="preserve">$ 112.00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$ 88.00</w:t>
            </w:r>
            <w:r>
              <w:t>))</w:t>
            </w:r>
            <w:r>
              <w:rPr>
                <w:rFonts w:ascii="Times New Roman" w:hAnsi="Times New Roman"/>
                <w:sz w:val="20"/>
                <w:u w:val="single"/>
              </w:rPr>
              <w:t xml:space="preserve">$ 123.00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$ 88.00</w:t>
            </w:r>
            <w:r>
              <w:t>))</w:t>
            </w:r>
            <w:r>
              <w:rPr>
                <w:rFonts w:ascii="Times New Roman" w:hAnsi="Times New Roman"/>
                <w:sz w:val="20"/>
                <w:u w:val="single"/>
              </w:rPr>
              <w:t xml:space="preserve">$ 123.00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$ 100.00</w:t>
            </w:r>
            <w:r>
              <w:t>))</w:t>
            </w:r>
            <w:r>
              <w:rPr>
                <w:rFonts w:ascii="Times New Roman" w:hAnsi="Times New Roman"/>
                <w:sz w:val="20"/>
                <w:u w:val="single"/>
              </w:rPr>
              <w:t xml:space="preserve">$ 135.00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$ 100.00</w:t>
            </w:r>
            <w:r>
              <w:t>))</w:t>
            </w:r>
            <w:r>
              <w:rPr>
                <w:rFonts w:ascii="Times New Roman" w:hAnsi="Times New Roman"/>
                <w:sz w:val="20"/>
                <w:u w:val="single"/>
              </w:rPr>
              <w:t xml:space="preserve">$ 135.00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$ 152.00</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$ 169.00</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$ 183.00</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$ 198.00</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$ 209.00</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$ 247.00</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$ 285.00</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$ 344.00</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$ 366.00</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$ 397.00</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$ 436.00</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$ 499.00</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$ 519.00</w:t>
            </w:r>
          </w:p>
        </w:tc>
        <w:tc>
          <w:tcPr>
            <w:tcW w:w="330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$ 530.00</w:t>
            </w:r>
          </w:p>
        </w:tc>
        <w:tc>
          <w:tcPr>
            <w:tcW w:w="330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$ 570.00</w:t>
            </w:r>
          </w:p>
        </w:tc>
        <w:tc>
          <w:tcPr>
            <w:tcW w:w="330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$ 594.00</w:t>
            </w:r>
          </w:p>
        </w:tc>
        <w:tc>
          <w:tcPr>
            <w:tcW w:w="330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$ 645.00</w:t>
            </w:r>
          </w:p>
        </w:tc>
        <w:tc>
          <w:tcPr>
            <w:tcW w:w="330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$ 678.00</w:t>
            </w:r>
          </w:p>
        </w:tc>
        <w:tc>
          <w:tcPr>
            <w:tcW w:w="330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$ 732.00</w:t>
            </w:r>
          </w:p>
        </w:tc>
        <w:tc>
          <w:tcPr>
            <w:tcW w:w="330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$ 773.00</w:t>
            </w:r>
          </w:p>
        </w:tc>
        <w:tc>
          <w:tcPr>
            <w:tcW w:w="330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$ 804.00</w:t>
            </w:r>
          </w:p>
        </w:tc>
        <w:tc>
          <w:tcPr>
            <w:tcW w:w="330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$ 857.00</w:t>
            </w:r>
          </w:p>
        </w:tc>
        <w:tc>
          <w:tcPr>
            <w:tcW w:w="330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$ 919.00</w:t>
            </w:r>
          </w:p>
        </w:tc>
        <w:tc>
          <w:tcPr>
            <w:tcW w:w="330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$ 939.00</w:t>
            </w:r>
          </w:p>
        </w:tc>
        <w:tc>
          <w:tcPr>
            <w:tcW w:w="330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$ 1,046.00</w:t>
            </w:r>
          </w:p>
        </w:tc>
        <w:tc>
          <w:tcPr>
            <w:tcW w:w="330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$ 1,091.00</w:t>
            </w:r>
          </w:p>
        </w:tc>
        <w:tc>
          <w:tcPr>
            <w:tcW w:w="330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$ 1,175.00</w:t>
            </w:r>
          </w:p>
        </w:tc>
        <w:tc>
          <w:tcPr>
            <w:tcW w:w="330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$ 1,257.00</w:t>
            </w:r>
          </w:p>
        </w:tc>
        <w:tc>
          <w:tcPr>
            <w:tcW w:w="330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$ 1,366.00</w:t>
            </w:r>
          </w:p>
        </w:tc>
        <w:tc>
          <w:tcPr>
            <w:tcW w:w="330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$ 1,476.00</w:t>
            </w:r>
          </w:p>
        </w:tc>
        <w:tc>
          <w:tcPr>
            <w:tcW w:w="330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$ 1,612.00</w:t>
            </w:r>
          </w:p>
        </w:tc>
        <w:tc>
          <w:tcPr>
            <w:tcW w:w="330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$ 1,740.00</w:t>
            </w:r>
          </w:p>
        </w:tc>
        <w:tc>
          <w:tcPr>
            <w:tcW w:w="330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$ 1,861.00</w:t>
            </w:r>
          </w:p>
        </w:tc>
        <w:tc>
          <w:tcPr>
            <w:tcW w:w="330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$ 1,981.00</w:t>
            </w:r>
          </w:p>
        </w:tc>
        <w:tc>
          <w:tcPr>
            <w:tcW w:w="330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$ 2,102.00</w:t>
            </w:r>
          </w:p>
        </w:tc>
        <w:tc>
          <w:tcPr>
            <w:tcW w:w="330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$ 2,223.00</w:t>
            </w:r>
          </w:p>
        </w:tc>
        <w:tc>
          <w:tcPr>
            <w:tcW w:w="330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$ 2,344.00</w:t>
            </w:r>
          </w:p>
        </w:tc>
        <w:tc>
          <w:tcPr>
            <w:tcW w:w="330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$ 2,464.00</w:t>
            </w:r>
          </w:p>
        </w:tc>
        <w:tc>
          <w:tcPr>
            <w:tcW w:w="330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$ 2,585.00</w:t>
            </w:r>
          </w:p>
        </w:tc>
        <w:tc>
          <w:tcPr>
            <w:tcW w:w="330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$ 2,706.00</w:t>
            </w:r>
          </w:p>
        </w:tc>
        <w:tc>
          <w:tcPr>
            <w:tcW w:w="330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$ 2,827.00</w:t>
            </w:r>
          </w:p>
        </w:tc>
        <w:tc>
          <w:tcPr>
            <w:tcW w:w="330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$ 2,947.00</w:t>
            </w:r>
          </w:p>
        </w:tc>
        <w:tc>
          <w:tcPr>
            <w:tcW w:w="330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$ 3,068.00</w:t>
            </w:r>
          </w:p>
        </w:tc>
        <w:tc>
          <w:tcPr>
            <w:tcW w:w="330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$ 3,189.00</w:t>
            </w:r>
          </w:p>
        </w:tc>
        <w:tc>
          <w:tcPr>
            <w:tcW w:w="330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$ 3,310.00</w:t>
            </w:r>
          </w:p>
        </w:tc>
        <w:tc>
          <w:tcPr>
            <w:tcW w:w="330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12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w:t>
      </w:r>
      <w:r>
        <w:rPr>
          <w:u w:val="single"/>
        </w:rPr>
        <w:t xml:space="preserve">Except as provided otherwise in this section, t</w:t>
      </w:r>
      <w:r>
        <w:rPr/>
        <w:t xml:space="preserve">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deposited in the highway safety fund created in RCW 46.68.060.</w:t>
      </w:r>
    </w:p>
    <w:p>
      <w:pPr>
        <w:spacing w:before="0" w:after="0" w:line="408" w:lineRule="exact"/>
        <w:ind w:left="0" w:right="0" w:firstLine="576"/>
        <w:jc w:val="left"/>
      </w:pPr>
      <w:r>
        <w:rPr>
          <w:u w:val="single"/>
        </w:rPr>
        <w:t xml:space="preserve">(7)(a) Fifteen dollars of each license fee based on declared gross weight, as provided in subsection (1) of this section, paid by an applicant with a vehicle with a declared gross weight of 4,000 pounds or less must be deposited in the motor vehicle fund created in RCW 46.68.070.</w:t>
      </w:r>
    </w:p>
    <w:p>
      <w:pPr>
        <w:spacing w:before="0" w:after="0" w:line="408" w:lineRule="exact"/>
        <w:ind w:left="0" w:right="0" w:firstLine="576"/>
        <w:jc w:val="left"/>
      </w:pPr>
      <w:r>
        <w:rPr>
          <w:u w:val="single"/>
        </w:rPr>
        <w:t xml:space="preserve">(b) Twenty-five dollars of each license fee based on declared gross weight, as provided in subsection (1) of this section, paid by an applicant with a vehicle with a declared gross weight of 6,000 pounds or less, but more than 4,000 pounds, must be deposited in the motor vehicle fund created in RCW 46.68.070.</w:t>
      </w:r>
    </w:p>
    <w:p>
      <w:pPr>
        <w:spacing w:before="0" w:after="0" w:line="408" w:lineRule="exact"/>
        <w:ind w:left="0" w:right="0" w:firstLine="576"/>
        <w:jc w:val="left"/>
      </w:pPr>
      <w:r>
        <w:rPr>
          <w:u w:val="single"/>
        </w:rPr>
        <w:t xml:space="preserve">(c) Thirty-five dollars of each license fee based on declared gross weight, as provided in subsection (1) of this section, paid by an applicant with a vehicle with a declared gross weight of 16,000 pounds or less, but more than 6,000 pounds, must be deposited in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035</w:t>
      </w:r>
      <w:r>
        <w:rPr/>
        <w:t xml:space="preserve"> and 2010 c 161 s 804 are each amended to read as follows:</w:t>
      </w:r>
    </w:p>
    <w:p>
      <w:pPr>
        <w:spacing w:before="0" w:after="0" w:line="408" w:lineRule="exact"/>
        <w:ind w:left="0" w:right="0" w:firstLine="576"/>
        <w:jc w:val="left"/>
      </w:pPr>
      <w:r>
        <w:rPr>
          <w:u w:val="single"/>
        </w:rPr>
        <w:t xml:space="preserve">Except as provided in RCW 46.17.355 (6) and (7), t</w:t>
      </w:r>
      <w:r>
        <w:rPr/>
        <w:t xml:space="preserve">he director shall forward all proceeds from vehicle license fees received by the director for vehicles registered under RCW 46.17.350(1) (c) and (k), 46.17.355, and 46.17.400(1)(c) to the state treasurer to be distributed into accounts according to the following method:</w:t>
      </w:r>
    </w:p>
    <w:p>
      <w:pPr>
        <w:spacing w:before="0" w:after="0" w:line="408" w:lineRule="exact"/>
        <w:ind w:left="0" w:right="0" w:firstLine="576"/>
        <w:jc w:val="left"/>
      </w:pPr>
      <w:r>
        <w:rPr/>
        <w:t xml:space="preserve">(1) 22.36 percent must be deposited into the state patrol highway account of the motor vehicle fund;</w:t>
      </w:r>
    </w:p>
    <w:p>
      <w:pPr>
        <w:spacing w:before="0" w:after="0" w:line="408" w:lineRule="exact"/>
        <w:ind w:left="0" w:right="0" w:firstLine="576"/>
        <w:jc w:val="left"/>
      </w:pPr>
      <w:r>
        <w:rPr/>
        <w:t xml:space="preserve">(2) 1.375 percent must be deposited into the Puget Sound ferry operations account of the motor vehicle fund;</w:t>
      </w:r>
    </w:p>
    <w:p>
      <w:pPr>
        <w:spacing w:before="0" w:after="0" w:line="408" w:lineRule="exact"/>
        <w:ind w:left="0" w:right="0" w:firstLine="576"/>
        <w:jc w:val="left"/>
      </w:pPr>
      <w:r>
        <w:rPr/>
        <w:t xml:space="preserve">(3) 5.237 percent must be deposited into the transportation 2003 account (nickel account);</w:t>
      </w:r>
    </w:p>
    <w:p>
      <w:pPr>
        <w:spacing w:before="0" w:after="0" w:line="408" w:lineRule="exact"/>
        <w:ind w:left="0" w:right="0" w:firstLine="576"/>
        <w:jc w:val="left"/>
      </w:pPr>
      <w:r>
        <w:rPr/>
        <w:t xml:space="preserve">(4) 11.533 percent must be deposited into the transportation partnership account created in RCW 46.68.290; and</w:t>
      </w:r>
    </w:p>
    <w:p>
      <w:pPr>
        <w:spacing w:before="0" w:after="0" w:line="408" w:lineRule="exact"/>
        <w:ind w:left="0" w:right="0" w:firstLine="576"/>
        <w:jc w:val="left"/>
      </w:pPr>
      <w:r>
        <w:rPr/>
        <w:t xml:space="preserve">(5) The remaining proceeds must be deposited into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rPr>
          <w:strike/>
        </w:rPr>
        <w:t xml:space="preserve">and</w:t>
      </w:r>
      <w:r>
        <w:rPr/>
        <w:t xml:space="preserve">))</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taxes and fees imposed or increased under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rPr>
          <w:strike/>
        </w:rPr>
        <w:t xml:space="preserve">an electric</w:t>
      </w:r>
      <w:r>
        <w:rPr/>
        <w:t xml:space="preserve">)) </w:t>
      </w:r>
      <w:r>
        <w:rPr>
          <w:u w:val="single"/>
        </w:rPr>
        <w:t xml:space="preserve">a</w:t>
      </w:r>
      <w:r>
        <w:rPr/>
        <w:t xml:space="preserve"> vehicle that uses ((</w:t>
      </w:r>
      <w:r>
        <w:rPr>
          <w:strike/>
        </w:rPr>
        <w:t xml:space="preserve">propulsion units powered solely by</w:t>
      </w:r>
      <w:r>
        <w:rPr/>
        <w:t xml:space="preserve">)) </w:t>
      </w:r>
      <w:r>
        <w:rPr>
          <w:u w:val="single"/>
        </w:rPr>
        <w:t xml:space="preserve">at least one method of propulsion that is capable of being reenergized by an external source of</w:t>
      </w:r>
      <w:r>
        <w:rPr/>
        <w:t xml:space="preserve">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thirty-five miles per hour; and</w:t>
      </w:r>
    </w:p>
    <w:p>
      <w:pPr>
        <w:spacing w:before="0" w:after="0" w:line="408" w:lineRule="exact"/>
        <w:ind w:left="0" w:right="0" w:firstLine="576"/>
        <w:jc w:val="left"/>
      </w:pPr>
      <w:r>
        <w:rPr/>
        <w:t xml:space="preserve">(b) An annual vehicle registration renewal that is due on or after </w:t>
      </w:r>
      <w:r>
        <w:t>((</w:t>
      </w:r>
      <w:r>
        <w:rPr>
          <w:strike/>
        </w:rPr>
        <w:t xml:space="preserve">February 1, 2013</w:t>
      </w:r>
      <w:r>
        <w:t>))</w:t>
      </w:r>
      <w:r>
        <w:rPr>
          <w:u w:val="single"/>
        </w:rPr>
        <w:t xml:space="preserve">July 1, 2016</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w:t>
      </w:r>
      <w:r>
        <w:rPr>
          <w:strike/>
        </w:rPr>
        <w:t xml:space="preserve">used for highway purposes, and</w:t>
      </w:r>
      <w:r>
        <w:rPr/>
        <w:t xml:space="preserve">)) </w:t>
      </w:r>
      <w:r>
        <w:rPr>
          <w:u w:val="single"/>
        </w:rPr>
        <w:t xml:space="preserve">deposited into the transportation innovative partnership account created in RCW 47.29.230 for the purpose of creating and funding the Washington electric vehicle infrastructure bank as provided in section 601 of this act. Once the total number of electric vehicles subject to this fee has reached one-half of one percent of the state's total registered vehicle fleet, proceeds</w:t>
      </w:r>
      <w:r>
        <w:rPr/>
        <w:t xml:space="preserve"> must be deposited in the motor vehicle fund created in RCW 46.68.070</w:t>
      </w:r>
      <w:r>
        <w:t>((</w:t>
      </w:r>
      <w:r>
        <w:rPr>
          <w:strike/>
        </w:rPr>
        <w:t xml:space="preserve">, subject to (b) of this subsection.</w:t>
      </w:r>
    </w:p>
    <w:p>
      <w:pPr>
        <w:spacing w:before="0" w:after="0" w:line="408" w:lineRule="exact"/>
        <w:ind w:left="0" w:right="0" w:firstLine="576"/>
        <w:jc w:val="left"/>
      </w:pPr>
      <w:r>
        <w:rPr>
          <w:strike/>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strike/>
        </w:rPr>
        <w:t xml:space="preserve">(i) Seventy percent to the motor vehicle fund created in RCW 46.68.070; </w:t>
      </w:r>
    </w:p>
    <w:p>
      <w:pPr>
        <w:spacing w:before="0" w:after="0" w:line="408" w:lineRule="exact"/>
        <w:ind w:left="0" w:right="0" w:firstLine="576"/>
        <w:jc w:val="left"/>
      </w:pPr>
      <w:r>
        <w:rPr>
          <w:strike/>
        </w:rPr>
        <w:t xml:space="preserve">(ii) Fifteen percent to the transportation improvement account created in RCW 47.26.084; and</w:t>
      </w:r>
    </w:p>
    <w:p>
      <w:pPr>
        <w:spacing w:before="0" w:after="0" w:line="408" w:lineRule="exact"/>
        <w:ind w:left="0" w:right="0" w:firstLine="576"/>
        <w:jc w:val="left"/>
      </w:pPr>
      <w:r>
        <w:rPr>
          <w:strike/>
        </w:rPr>
        <w:t xml:space="preserve">(iii) Fifteen percent to the rural arterial trust account created in RCW 36.79.020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 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(a)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(b) Thirty-six dollars of each enhanced driver's license or identicard fee, or six dollars of the fee for each class for each year if the enhanced driver's license or enhanced identicard is issued, renewed, or extended for a period other than six years, must be deposited in the multimodal transportation account created in RCW 47.66.070.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twenty-five cent</w:t>
      </w:r>
      <w:r>
        <w:t>))</w:t>
      </w:r>
      <w:r>
        <w:rPr>
          <w:u w:val="single"/>
        </w:rPr>
        <w:t xml:space="preserve">one dollar</w:t>
      </w:r>
      <w:r>
        <w:rPr/>
        <w:t xml:space="preserve">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w:t>
      </w:r>
      <w:r>
        <w:rPr>
          <w:u w:val="single"/>
        </w:rPr>
        <w:t xml:space="preserve">(1)</w:t>
      </w:r>
      <w:r>
        <w:rPr/>
        <w:t xml:space="preserve"> or 46.17.330 is not subject to the license plate technology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fifty cent</w:t>
      </w:r>
      <w:r>
        <w:t>))</w:t>
      </w:r>
      <w:r>
        <w:rPr>
          <w:u w:val="single"/>
        </w:rPr>
        <w:t xml:space="preserve">two dollar</w:t>
      </w:r>
      <w:r>
        <w:rPr/>
        <w:t xml:space="preserve">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w:t>
      </w:r>
      <w:r>
        <w:rPr>
          <w:u w:val="single"/>
        </w:rPr>
        <w:t xml:space="preserve">(1)</w:t>
      </w:r>
      <w:r>
        <w:rPr/>
        <w:t xml:space="preserve"> or 46.17.330 is not subject to the license service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an intermittent-use trailer license plate for an intermittent-use trailer. The applicant for the intermittent-use trailer license plate must:</w:t>
      </w:r>
    </w:p>
    <w:p>
      <w:pPr>
        <w:spacing w:before="0" w:after="0" w:line="408" w:lineRule="exact"/>
        <w:ind w:left="0" w:right="0" w:firstLine="576"/>
        <w:jc w:val="left"/>
      </w:pPr>
      <w:r>
        <w:rPr/>
        <w:t xml:space="preserve">(a) Purchase a registration for the intermittent-use trailer as required under chapters 46.16A and 46.17 RCW; and</w:t>
      </w:r>
    </w:p>
    <w:p>
      <w:pPr>
        <w:spacing w:before="0" w:after="0" w:line="408" w:lineRule="exact"/>
        <w:ind w:left="0" w:right="0" w:firstLine="576"/>
        <w:jc w:val="left"/>
      </w:pPr>
      <w:r>
        <w:rPr/>
        <w:t xml:space="preserve">(b) Pay the special license plate fee established under RCW 46.17.220(1)(l).</w:t>
      </w:r>
    </w:p>
    <w:p>
      <w:pPr>
        <w:spacing w:before="0" w:after="0" w:line="408" w:lineRule="exact"/>
        <w:ind w:left="0" w:right="0" w:firstLine="576"/>
        <w:jc w:val="left"/>
      </w:pPr>
      <w:r>
        <w:rPr/>
        <w:t xml:space="preserve">(2) A person applying for an intermittent-use trailer license plate may:</w:t>
      </w:r>
    </w:p>
    <w:p>
      <w:pPr>
        <w:spacing w:before="0" w:after="0" w:line="408" w:lineRule="exact"/>
        <w:ind w:left="0" w:right="0" w:firstLine="576"/>
        <w:jc w:val="left"/>
      </w:pPr>
      <w:r>
        <w:rPr/>
        <w:t xml:space="preserve">(a) Receive an intermittent-use trailer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intermittent-use trailer's manufacture.</w:t>
      </w:r>
    </w:p>
    <w:p>
      <w:pPr>
        <w:spacing w:before="0" w:after="0" w:line="408" w:lineRule="exact"/>
        <w:ind w:left="0" w:right="0" w:firstLine="576"/>
        <w:jc w:val="left"/>
      </w:pPr>
      <w:r>
        <w:rPr/>
        <w:t xml:space="preserve">(3) Intermittent-use trailer license plates:</w:t>
      </w:r>
    </w:p>
    <w:p>
      <w:pPr>
        <w:spacing w:before="0" w:after="0" w:line="408" w:lineRule="exact"/>
        <w:ind w:left="0" w:right="0" w:firstLine="576"/>
        <w:jc w:val="left"/>
      </w:pPr>
      <w:r>
        <w:rPr/>
        <w:t xml:space="preserve">(a) Are not required to be renewed; and</w:t>
      </w:r>
    </w:p>
    <w:p>
      <w:pPr>
        <w:spacing w:before="0" w:after="0" w:line="408" w:lineRule="exact"/>
        <w:ind w:left="0" w:right="0" w:firstLine="576"/>
        <w:jc w:val="left"/>
      </w:pPr>
      <w:r>
        <w:rPr/>
        <w:t xml:space="preserve">(b) Must be displayed on the rear of the intermittent-use trailer.</w:t>
      </w:r>
    </w:p>
    <w:p>
      <w:pPr>
        <w:spacing w:before="0" w:after="0" w:line="408" w:lineRule="exact"/>
        <w:ind w:left="0" w:right="0" w:firstLine="576"/>
        <w:jc w:val="left"/>
      </w:pPr>
      <w:r>
        <w:rPr/>
        <w:t xml:space="preserve">(4) If the owner of an intermittent-use trailer obtains an intermittent-use trailer license plate and then sells, transfers, or otherwise conveys the intermittent-use trailer to another individual or entity, the intermittent-use trailer license plate must be removed prior to the sale, transfer, or conveyance and the new owner of the intermittent-use trailer must obtain a new registration and appropriate license plate.</w:t>
      </w:r>
    </w:p>
    <w:p>
      <w:pPr>
        <w:spacing w:before="0" w:after="0" w:line="408" w:lineRule="exact"/>
        <w:ind w:left="0" w:right="0" w:firstLine="576"/>
        <w:jc w:val="left"/>
      </w:pPr>
      <w:r>
        <w:rPr/>
        <w:t xml:space="preserve">(5) Any person who knowingly provides a false or facsimile license plate under subsection (2)(b) of this section is subject to a traffic infraction and fine in an amount equal to the monetary penalty for a violation of RCW 46.16A.200(7)(b). Additionally, the person must pay for the cost of an intermittent-use trailer license plate as listed under RCW 46.17.220(1)(l), unless already paid.</w:t>
      </w:r>
    </w:p>
    <w:p>
      <w:pPr>
        <w:spacing w:before="0" w:after="0" w:line="408" w:lineRule="exact"/>
        <w:ind w:left="0" w:right="0" w:firstLine="576"/>
        <w:jc w:val="left"/>
      </w:pPr>
      <w:r>
        <w:rPr/>
        <w:t xml:space="preserve">(6) A person that is determined to be in violation of this section is subject to a traffic infraction of a maximum fine of one hundred fifty dollars including all other applicable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"Intermittent-use trailer" means a trailer in good working order that is used only for participation in club activities, exhibitions, tours, and parades, and for occasional pleasure use. For purposes of this section, "occasional pleasure use" means use of an intermittent trailer that is not general or daily, but seasonal or sporadic and not more than once per week on average.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Intermittent-use trailer</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$ 187.50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N/A</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w:t>
      </w:r>
      <w:r>
        <w:rPr>
          <w:u w:val="single"/>
        </w:rPr>
        <w:t xml:space="preserve">intermittent-use trailer,</w:t>
      </w:r>
      <w:r>
        <w:rPr/>
        <w:t xml:space="preserve">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277</w:t>
      </w:r>
      <w:r>
        <w:rPr/>
        <w:t xml:space="preserve"> and 2014 c 181 s 3 are each amended to read as follows:</w:t>
      </w:r>
    </w:p>
    <w:p>
      <w:pPr>
        <w:spacing w:before="0" w:after="0" w:line="408" w:lineRule="exact"/>
        <w:ind w:left="0" w:right="0" w:firstLine="576"/>
        <w:jc w:val="left"/>
      </w:pPr>
      <w:r>
        <w:rPr/>
        <w:t xml:space="preserve">(1) A registered owner may purchase personalized license plates with a special license plate background for any vehicle required to display one or two vehicle license plates, excluding:</w:t>
      </w:r>
    </w:p>
    <w:p>
      <w:pPr>
        <w:spacing w:before="0" w:after="0" w:line="408" w:lineRule="exact"/>
        <w:ind w:left="0" w:right="0" w:firstLine="576"/>
        <w:jc w:val="left"/>
      </w:pPr>
      <w:r>
        <w:rPr/>
        <w:t xml:space="preserve">(a) Amateur radio license plates;</w:t>
      </w:r>
    </w:p>
    <w:p>
      <w:pPr>
        <w:spacing w:before="0" w:after="0" w:line="408" w:lineRule="exact"/>
        <w:ind w:left="0" w:right="0" w:firstLine="576"/>
        <w:jc w:val="left"/>
      </w:pPr>
      <w:r>
        <w:rPr/>
        <w:t xml:space="preserve">(b) Collector vehicle license plates;</w:t>
      </w:r>
    </w:p>
    <w:p>
      <w:pPr>
        <w:spacing w:before="0" w:after="0" w:line="408" w:lineRule="exact"/>
        <w:ind w:left="0" w:right="0" w:firstLine="576"/>
        <w:jc w:val="left"/>
      </w:pPr>
      <w:r>
        <w:rPr/>
        <w:t xml:space="preserve">(c) Disabled American veteran license plates;</w:t>
      </w:r>
    </w:p>
    <w:p>
      <w:pPr>
        <w:spacing w:before="0" w:after="0" w:line="408" w:lineRule="exact"/>
        <w:ind w:left="0" w:right="0" w:firstLine="576"/>
        <w:jc w:val="left"/>
      </w:pPr>
      <w:r>
        <w:rPr/>
        <w:t xml:space="preserve">(d) Former prisoner of war license plates;</w:t>
      </w:r>
    </w:p>
    <w:p>
      <w:pPr>
        <w:spacing w:before="0" w:after="0" w:line="408" w:lineRule="exact"/>
        <w:ind w:left="0" w:right="0" w:firstLine="576"/>
        <w:jc w:val="left"/>
      </w:pPr>
      <w:r>
        <w:rPr/>
        <w:t xml:space="preserve">(e) Horseless carriage license plates;</w:t>
      </w:r>
    </w:p>
    <w:p>
      <w:pPr>
        <w:spacing w:before="0" w:after="0" w:line="408" w:lineRule="exact"/>
        <w:ind w:left="0" w:right="0" w:firstLine="576"/>
        <w:jc w:val="left"/>
      </w:pPr>
      <w:r>
        <w:rPr/>
        <w:t xml:space="preserve">(f) </w:t>
      </w:r>
      <w:r>
        <w:rPr>
          <w:u w:val="single"/>
        </w:rPr>
        <w:t xml:space="preserve">Intermittent-use trailer license plates;</w:t>
      </w:r>
    </w:p>
    <w:p>
      <w:pPr>
        <w:spacing w:before="0" w:after="0" w:line="408" w:lineRule="exact"/>
        <w:ind w:left="0" w:right="0" w:firstLine="576"/>
        <w:jc w:val="left"/>
      </w:pPr>
      <w:r>
        <w:rPr>
          <w:u w:val="single"/>
        </w:rPr>
        <w:t xml:space="preserve">(g)</w:t>
      </w:r>
      <w:r>
        <w:rPr/>
        <w:t xml:space="preserve"> Medal of Honor license plates;</w:t>
      </w:r>
    </w:p>
    <w:p>
      <w:pPr>
        <w:spacing w:before="0" w:after="0" w:line="408" w:lineRule="exact"/>
        <w:ind w:left="0" w:right="0" w:firstLine="576"/>
        <w:jc w:val="left"/>
      </w:pPr>
      <w:r>
        <w:t>((</w:t>
      </w:r>
      <w:r>
        <w:rPr>
          <w:strike/>
        </w:rPr>
        <w:t xml:space="preserve">(g)</w:t>
      </w:r>
      <w:r>
        <w:t>))</w:t>
      </w:r>
      <w:r>
        <w:rPr>
          <w:u w:val="single"/>
        </w:rPr>
        <w:t xml:space="preserve">(h)</w:t>
      </w:r>
      <w:r>
        <w:rPr/>
        <w:t xml:space="preserve"> Military affiliate radio system license plates;</w:t>
      </w:r>
    </w:p>
    <w:p>
      <w:pPr>
        <w:spacing w:before="0" w:after="0" w:line="408" w:lineRule="exact"/>
        <w:ind w:left="0" w:right="0" w:firstLine="576"/>
        <w:jc w:val="left"/>
      </w:pPr>
      <w:r>
        <w:t>((</w:t>
      </w:r>
      <w:r>
        <w:rPr>
          <w:strike/>
        </w:rPr>
        <w:t xml:space="preserve">(h)</w:t>
      </w:r>
      <w:r>
        <w:t>))</w:t>
      </w:r>
      <w:r>
        <w:rPr>
          <w:u w:val="single"/>
        </w:rPr>
        <w:t xml:space="preserve">(i)</w:t>
      </w:r>
      <w:r>
        <w:rPr/>
        <w:t xml:space="preserve"> Pearl Harbor survivor license plates;</w:t>
      </w:r>
    </w:p>
    <w:p>
      <w:pPr>
        <w:spacing w:before="0" w:after="0" w:line="408" w:lineRule="exact"/>
        <w:ind w:left="0" w:right="0" w:firstLine="576"/>
        <w:jc w:val="left"/>
      </w:pPr>
      <w:r>
        <w:t>((</w:t>
      </w:r>
      <w:r>
        <w:rPr>
          <w:strike/>
        </w:rPr>
        <w:t xml:space="preserve">(i)</w:t>
      </w:r>
      <w:r>
        <w:t>))</w:t>
      </w:r>
      <w:r>
        <w:rPr>
          <w:u w:val="single"/>
        </w:rPr>
        <w:t xml:space="preserve">(j)</w:t>
      </w:r>
      <w:r>
        <w:rPr/>
        <w:t xml:space="preserve"> Restored license plates; and</w:t>
      </w:r>
    </w:p>
    <w:p>
      <w:pPr>
        <w:spacing w:before="0" w:after="0" w:line="408" w:lineRule="exact"/>
        <w:ind w:left="0" w:right="0" w:firstLine="576"/>
        <w:jc w:val="left"/>
      </w:pPr>
      <w:r>
        <w:t>((</w:t>
      </w:r>
      <w:r>
        <w:rPr>
          <w:strike/>
        </w:rPr>
        <w:t xml:space="preserve">(j)</w:t>
      </w:r>
      <w:r>
        <w:t>))</w:t>
      </w:r>
      <w:r>
        <w:rPr>
          <w:u w:val="single"/>
        </w:rPr>
        <w:t xml:space="preserve">(k)</w:t>
      </w:r>
      <w:r>
        <w:rPr/>
        <w:t xml:space="preserve"> Vehicles registered under chapter 46.87 RCW.</w:t>
      </w:r>
    </w:p>
    <w:p>
      <w:pPr>
        <w:spacing w:before="0" w:after="0" w:line="408" w:lineRule="exact"/>
        <w:ind w:left="0" w:right="0" w:firstLine="576"/>
        <w:jc w:val="left"/>
      </w:pPr>
      <w:r>
        <w:rPr/>
        <w:t xml:space="preserve">(2) Personalized special license plates issued under this section must:</w:t>
      </w:r>
    </w:p>
    <w:p>
      <w:pPr>
        <w:spacing w:before="0" w:after="0" w:line="408" w:lineRule="exact"/>
        <w:ind w:left="0" w:right="0" w:firstLine="576"/>
        <w:jc w:val="left"/>
      </w:pPr>
      <w:r>
        <w:rPr/>
        <w:t xml:space="preserve">(a) Consist of numbers or letters or any combination of numbers or letters;</w:t>
      </w:r>
    </w:p>
    <w:p>
      <w:pPr>
        <w:spacing w:before="0" w:after="0" w:line="408" w:lineRule="exact"/>
        <w:ind w:left="0" w:right="0" w:firstLine="576"/>
        <w:jc w:val="left"/>
      </w:pPr>
      <w:r>
        <w:rPr/>
        <w:t xml:space="preserve">(b) Not exceed seven characters; and</w:t>
      </w:r>
    </w:p>
    <w:p>
      <w:pPr>
        <w:spacing w:before="0" w:after="0" w:line="408" w:lineRule="exact"/>
        <w:ind w:left="0" w:right="0" w:firstLine="576"/>
        <w:jc w:val="left"/>
      </w:pPr>
      <w:r>
        <w:rPr/>
        <w:t xml:space="preserve">(c) Not contain less than one character.</w:t>
      </w:r>
    </w:p>
    <w:p>
      <w:pPr>
        <w:spacing w:before="0" w:after="0" w:line="408" w:lineRule="exact"/>
        <w:ind w:left="0" w:right="0" w:firstLine="576"/>
        <w:jc w:val="left"/>
      </w:pPr>
      <w:r>
        <w:rPr/>
        <w:t xml:space="preserve">(3) The department may not issue or may refuse to issue personalized special license plates that:</w:t>
      </w:r>
    </w:p>
    <w:p>
      <w:pPr>
        <w:spacing w:before="0" w:after="0" w:line="408" w:lineRule="exact"/>
        <w:ind w:left="0" w:right="0" w:firstLine="576"/>
        <w:jc w:val="left"/>
      </w:pPr>
      <w:r>
        <w:rPr/>
        <w:t xml:space="preserve">(a) Duplicate or conflict with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(4) Personalized special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both the personalized license plate fee required under RCW 46.17.210 and the special license plate fee required under the applicable special license plate provision, in addition to any other fee or taxes due. License plate fees must be distributed as provided in chapter 46.68 RCW;</w:t>
      </w:r>
    </w:p>
    <w:p>
      <w:pPr>
        <w:spacing w:before="0" w:after="0" w:line="408" w:lineRule="exact"/>
        <w:ind w:left="0" w:right="0" w:firstLine="576"/>
        <w:jc w:val="left"/>
      </w:pPr>
      <w:r>
        <w:rPr/>
        <w:t xml:space="preserve">(b) Renew personalized special license plates annually, regardless of whether or not the vehicle on which the personalized special license plates are displayed will be driven on the public highways;</w:t>
      </w:r>
    </w:p>
    <w:p>
      <w:pPr>
        <w:spacing w:before="0" w:after="0" w:line="408" w:lineRule="exact"/>
        <w:ind w:left="0" w:right="0" w:firstLine="576"/>
        <w:jc w:val="left"/>
      </w:pPr>
      <w:r>
        <w:rPr/>
        <w:t xml:space="preserve">(c) Surrender personalized special license plates that have not been renewed to the department. The failure to surrender expired personalized special license plates is a traffic infraction; and</w:t>
      </w:r>
    </w:p>
    <w:p>
      <w:pPr>
        <w:spacing w:before="0" w:after="0" w:line="408" w:lineRule="exact"/>
        <w:ind w:left="0" w:right="0" w:firstLine="576"/>
        <w:jc w:val="left"/>
      </w:pPr>
      <w:r>
        <w:rPr/>
        <w:t xml:space="preserve">(d) Immediately report to the department when personalized special license plates have been transferred to another vehicle or another owner.</w:t>
      </w:r>
    </w:p>
    <w:p>
      <w:pPr>
        <w:spacing w:before="0" w:after="0" w:line="408" w:lineRule="exact"/>
        <w:ind w:left="0" w:right="0" w:firstLine="576"/>
        <w:jc w:val="left"/>
      </w:pPr>
      <w:r>
        <w:rPr/>
        <w:t xml:space="preserve">(5) The department may establish rules as necessary to carry out this section including, but not limited to, identifying the maximum number of positions on personalized special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060</w:t>
      </w:r>
      <w:r>
        <w:rPr/>
        <w:t xml:space="preserve"> and 2012 c 71 s 1 are each amended to read as follows:</w:t>
      </w:r>
    </w:p>
    <w:p>
      <w:pPr>
        <w:spacing w:before="0" w:after="0" w:line="408" w:lineRule="exact"/>
        <w:ind w:left="0" w:right="0" w:firstLine="576"/>
        <w:jc w:val="left"/>
      </w:pPr>
      <w:r>
        <w:rPr/>
        <w:t xml:space="preserve">(1) An additional fee may not be charged for special license plates for persons with disabilities except for any other fees and taxes required to be paid upon registration of a motor vehicle.</w:t>
      </w:r>
    </w:p>
    <w:p>
      <w:pPr>
        <w:spacing w:before="0" w:after="0" w:line="408" w:lineRule="exact"/>
        <w:ind w:left="0" w:right="0" w:firstLine="576"/>
        <w:jc w:val="left"/>
      </w:pPr>
      <w:r>
        <w:rPr/>
        <w:t xml:space="preserve">(2) A registered owner who qualifies for special parking privileges as described in RCW 46.19.010 may apply to the department for special license plates for persons with disabilities or special license plates with a special year tab for persons with disabilities. Special license plates with a special year tab for persons with disabilities are available on any special license plate created under chapter 46.18 RCW, except ((</w:t>
      </w:r>
      <w:r>
        <w:rPr>
          <w:strike/>
        </w:rPr>
        <w:t xml:space="preserve">the</w:t>
      </w:r>
      <w:r>
        <w:rPr/>
        <w:t xml:space="preserve">)) collector vehicle </w:t>
      </w:r>
      <w:r>
        <w:rPr>
          <w:u w:val="single"/>
        </w:rPr>
        <w:t xml:space="preserve">license plates</w:t>
      </w:r>
      <w:r>
        <w:rPr/>
        <w:t xml:space="preserve">, horseless carriage </w:t>
      </w:r>
      <w:r>
        <w:rPr>
          <w:u w:val="single"/>
        </w:rPr>
        <w:t xml:space="preserve">license plates</w:t>
      </w:r>
      <w:r>
        <w:rPr/>
        <w:t xml:space="preserve">, </w:t>
      </w:r>
      <w:r>
        <w:rPr>
          <w:u w:val="single"/>
        </w:rPr>
        <w:t xml:space="preserve">intermittent-use trailer license plates,</w:t>
      </w:r>
      <w:r>
        <w:rPr/>
        <w:t xml:space="preserve"> and ride share ((</w:t>
      </w:r>
      <w:r>
        <w:rPr>
          <w:strike/>
        </w:rPr>
        <w:t xml:space="preserve">special</w:t>
      </w:r>
      <w:r>
        <w:rPr/>
        <w:t xml:space="preserve">)) license plates.</w:t>
      </w:r>
    </w:p>
    <w:p>
      <w:pPr>
        <w:spacing w:before="0" w:after="0" w:line="408" w:lineRule="exact"/>
        <w:ind w:left="0" w:right="0" w:firstLine="576"/>
        <w:jc w:val="left"/>
      </w:pPr>
      <w:r>
        <w:rPr/>
        <w:t xml:space="preserve">(3) A registered owner who chooses to purchase special license plates as described in subsection (2) of this section shall pay the applicable special license plate fee, in addition to any other fees or taxes required for registering a motor vehicle.</w:t>
      </w:r>
    </w:p>
    <w:p>
      <w:pPr>
        <w:spacing w:before="0" w:after="0" w:line="408" w:lineRule="exact"/>
        <w:ind w:left="0" w:right="0" w:firstLine="576"/>
        <w:jc w:val="left"/>
      </w:pPr>
      <w:r>
        <w:rPr/>
        <w:t xml:space="preserve">(4) Special license plates for persons with disabilities or special license plates with a special year tab for persons with disabilities must be renewed in the same manner and at the time required for the renewal of standard motor vehicle license plates under chapter 46.16A RCW.</w:t>
      </w:r>
    </w:p>
    <w:p>
      <w:pPr>
        <w:spacing w:before="0" w:after="0" w:line="408" w:lineRule="exact"/>
        <w:ind w:left="0" w:right="0" w:firstLine="576"/>
        <w:jc w:val="left"/>
      </w:pPr>
      <w:r>
        <w:rPr/>
        <w:t xml:space="preserve">(5) Special license plates for persons with disabilities or special license plates with a special year tab for persons with disabilities may be transferred from one motor vehicle to another motor vehicle owned by the person with the parking privilege upon application to the department, county auditor or other agent, or subagent appointed by the director.</w:t>
      </w:r>
    </w:p>
    <w:p>
      <w:pPr>
        <w:spacing w:before="0" w:after="0" w:line="408" w:lineRule="exact"/>
        <w:ind w:left="0" w:right="0" w:firstLine="576"/>
        <w:jc w:val="left"/>
      </w:pPr>
      <w:r>
        <w:rPr/>
        <w:t xml:space="preserve">(6) Special license plates for persons with disabilities or special license plates with a special year tab for persons with disabilities must be removed from the motor vehicle when the person with disabilities transfers or assigns his or her interest in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Before accepting an application for a vehicle registration, the department, county auditor or other agent, or subagent appointed by the director must require the applicant, unless specifically exempt, to pay an annual congestion reduction charge of twenty dollars for each vehicle subject to vehicle license fees under RCW 46.17.350(1) (a), (c), (d), (e), (g), (h), (j), (n), (o), (p), or (q) and for each vehicle subject to gross weight license fees under RCW 46.17.355 with an unladen weight of six thousand pounds or less. The congestion reduction charge must be deposited into the motor vehicle fund created in RCW 46.68.070.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repealed.</w:t>
      </w:r>
    </w:p>
    <w:p>
      <w:pPr>
        <w:spacing w:before="240" w:after="0" w:line="408" w:lineRule="exact"/>
        <w:ind w:left="0" w:right="0" w:firstLine="576"/>
        <w:jc w:val="center"/>
      </w:pPr>
      <w:r>
        <w:rPr>
          <w:b/>
        </w:rPr>
        <w:t xml:space="preserve">II. DISTRIBUTION OF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SUSTAINABILITY ACCOUNT DISTRIBUTIONS. (1) Beginning July 2016, by the last day of July of each year, the state treasurer shall transfer from the sustainability account to the bicycle and pedestrian grant program account twelve million five hundred thousand dollars.</w:t>
      </w:r>
    </w:p>
    <w:p>
      <w:pPr>
        <w:spacing w:before="0" w:after="0" w:line="408" w:lineRule="exact"/>
        <w:ind w:left="0" w:right="0" w:firstLine="576"/>
        <w:jc w:val="left"/>
      </w:pPr>
      <w:r>
        <w:rPr/>
        <w:t xml:space="preserve">(2) Beginning July 2016, by the last day of July of each year, the state treasurer shall transfer from the sustainability account to the complete streets grant program account nine million seven hundred fifty thousand dollars.</w:t>
      </w:r>
    </w:p>
    <w:p>
      <w:pPr>
        <w:spacing w:before="0" w:after="0" w:line="408" w:lineRule="exact"/>
        <w:ind w:left="0" w:right="0" w:firstLine="576"/>
        <w:jc w:val="left"/>
      </w:pPr>
      <w:r>
        <w:rPr/>
        <w:t xml:space="preserve">(3) Beginning July 2016, by the last day of July of each year, the state treasurer shall transfer from the sustainability account to the multimodal transportation account six million dollars for the purpose of enhancing commute trip reduction efforts.</w:t>
      </w:r>
    </w:p>
    <w:p>
      <w:pPr>
        <w:spacing w:before="0" w:after="0" w:line="408" w:lineRule="exact"/>
        <w:ind w:left="0" w:right="0" w:firstLine="576"/>
        <w:jc w:val="left"/>
      </w:pPr>
      <w:r>
        <w:rPr/>
        <w:t xml:space="preserve">(4) Beginning July 1, 2016, and each biennium thereafter, the state treasurer shall transfer from the sustainability account to the Tacoma Narrows toll bridge account, state route number 520 corridor account, high occupancy toll lanes operations account, and Interstate 405 express toll lanes operations account an amount up to two million eighty-three thousand dollars or the amount necessary to compensate each account its equivalent value of the exemptions provided to electric vehicle cars by each facility.</w:t>
      </w:r>
    </w:p>
    <w:p>
      <w:pPr>
        <w:spacing w:before="0" w:after="0" w:line="408" w:lineRule="exact"/>
        <w:ind w:left="0" w:right="0" w:firstLine="576"/>
        <w:jc w:val="left"/>
      </w:pPr>
      <w:r>
        <w:rPr/>
        <w:t xml:space="preserve">(5) Beginning July 1, 2016, and each biennium thereafter, the state treasurer shall transfer from the sustainability account to the Puget Sound ferry operations account an amount up to two million eighty-three thousand dollars or the amount necessary to compensate the Puget Sound ferry operations account for the equivalent value of the exemptions provided to electric vehicle car and driver fares aboard Washington state ferries during the prior fiscal year.</w:t>
      </w:r>
    </w:p>
    <w:p>
      <w:pPr>
        <w:spacing w:before="0" w:after="0" w:line="408" w:lineRule="exact"/>
        <w:ind w:left="0" w:right="0" w:firstLine="576"/>
        <w:jc w:val="left"/>
      </w:pPr>
      <w:r>
        <w:rPr/>
        <w:t xml:space="preserve">(6) Beginning July 1, 2016, and each year thereafter, the state treasurer shall transfer from the sustainability account to the local green initiatives account three million seven hundred fifty thousand dollars.</w:t>
      </w:r>
    </w:p>
    <w:p>
      <w:pPr>
        <w:spacing w:before="0" w:after="0" w:line="408" w:lineRule="exact"/>
        <w:ind w:left="0" w:right="0" w:firstLine="576"/>
        <w:jc w:val="left"/>
      </w:pPr>
      <w:r>
        <w:rPr/>
        <w:t xml:space="preserve">(7) Beginning September 2017, by the last day of September, December, March, and June of each year, the state treasurer shall transfer from the sustainability account to the Puget Sound capital construction account thirteen million six hundred twenty-five thousand dollars.</w:t>
      </w:r>
    </w:p>
    <w:p>
      <w:pPr>
        <w:spacing w:before="0" w:after="0" w:line="408" w:lineRule="exact"/>
        <w:ind w:left="0" w:right="0" w:firstLine="576"/>
        <w:jc w:val="left"/>
      </w:pPr>
      <w:r>
        <w:rPr/>
        <w:t xml:space="preserve">(8) Beginning September 2016, by the last day of September, December, March, and June of each year, the state treasurer shall transfer from the sustainability account to the Puget Sound ferry operations account two million seven hundred fifty thousand dollars.</w:t>
      </w:r>
    </w:p>
    <w:p>
      <w:pPr>
        <w:spacing w:before="0" w:after="0" w:line="408" w:lineRule="exact"/>
        <w:ind w:left="0" w:right="0" w:firstLine="576"/>
        <w:jc w:val="left"/>
      </w:pPr>
      <w:r>
        <w:rPr/>
        <w:t xml:space="preserve">(9) Beginning September 2016, by the last day of September, December, March, and June of each year, the state treasurer shall transfer from the sustainability account to the state patrol highway account two million two hundred fifty thousand dollars. Beginning September 2017, by the last day of September, December, March, and June of each year, the state treasurer shall transfer from the sustainability account to the state patrol highway account one million one hundred twenty-five thousand dollars.</w:t>
      </w:r>
    </w:p>
    <w:p>
      <w:pPr>
        <w:spacing w:before="0" w:after="0" w:line="408" w:lineRule="exact"/>
        <w:ind w:left="0" w:right="0" w:firstLine="576"/>
        <w:jc w:val="left"/>
      </w:pPr>
      <w:r>
        <w:rPr/>
        <w:t xml:space="preserve">(10) Beginning July 2016, by the last day of July of each year, the state treasurer shall transfer six million six hundred sixty-seven thousand dollars from the sustainability account to the safe routes to school grant program account.</w:t>
      </w:r>
    </w:p>
    <w:p>
      <w:pPr>
        <w:spacing w:before="0" w:after="0" w:line="408" w:lineRule="exact"/>
        <w:ind w:left="0" w:right="0" w:firstLine="576"/>
        <w:jc w:val="left"/>
      </w:pPr>
      <w:r>
        <w:rPr/>
        <w:t xml:space="preserve">(11) Beginning September 2016, by the last day of September, December, March, and June of each year, the state treasurer shall transfer from the sustainability account to the transportation improvement account four hundred twenty thousand dollars.</w:t>
      </w:r>
    </w:p>
    <w:p>
      <w:pPr>
        <w:spacing w:before="0" w:after="0" w:line="408" w:lineRule="exact"/>
        <w:ind w:left="0" w:right="0" w:firstLine="576"/>
        <w:jc w:val="left"/>
      </w:pPr>
      <w:r>
        <w:rPr/>
        <w:t xml:space="preserve">(12) Beginning September 2016, by the last day of September, December, March, and June of each year, the state treasurer shall transfer from the sustainability account to the freight mobility multimodal account one million eight hundred thousand dollars.</w:t>
      </w:r>
    </w:p>
    <w:p>
      <w:pPr>
        <w:spacing w:before="0" w:after="0" w:line="408" w:lineRule="exact"/>
        <w:ind w:left="0" w:right="0" w:firstLine="576"/>
        <w:jc w:val="left"/>
      </w:pPr>
      <w:r>
        <w:rPr/>
        <w:t xml:space="preserve">(13) Beginning July 2016, by the last day of July of each year, the state treasurer shall transfer from the sustainability account to the essential rail assistance account one million two hundred thousand dollars.</w:t>
      </w:r>
    </w:p>
    <w:p>
      <w:pPr>
        <w:spacing w:before="0" w:after="0" w:line="408" w:lineRule="exact"/>
        <w:ind w:left="0" w:right="0" w:firstLine="576"/>
        <w:jc w:val="left"/>
      </w:pPr>
      <w:r>
        <w:rPr/>
        <w:t xml:space="preserve">(14) Beginning September 2016, by the last day of September, December, March, and June of each year, the state treasurer shall transfer from the sustainability account to the regional mobility grant program account six million two hundred fifty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MULTIMODAL TRANSPORTATION ACCOUNT. (1)(a) Beginning September 2016, by the last day of September, December, March, and June of each year, the state treasurer shall transfer three million three hundred seventy-five thousand dollars from the multimodal transportation account to the public transportation grant program account for transit operations. Distributions must be based on the following conditions and limitations:</w:t>
      </w:r>
    </w:p>
    <w:p>
      <w:pPr>
        <w:spacing w:before="0" w:after="0" w:line="408" w:lineRule="exact"/>
        <w:ind w:left="0" w:right="0" w:firstLine="576"/>
        <w:jc w:val="left"/>
      </w:pPr>
      <w:r>
        <w:rPr/>
        <w:t xml:space="preserve">(i) One-third must be distributed based on vehicle miles of service provided;</w:t>
      </w:r>
    </w:p>
    <w:p>
      <w:pPr>
        <w:spacing w:before="0" w:after="0" w:line="408" w:lineRule="exact"/>
        <w:ind w:left="0" w:right="0" w:firstLine="576"/>
        <w:jc w:val="left"/>
      </w:pPr>
      <w:r>
        <w:rPr/>
        <w:t xml:space="preserve">(ii) One-third must be distributed based on the number of vehicle hours of service provided; and</w:t>
      </w:r>
    </w:p>
    <w:p>
      <w:pPr>
        <w:spacing w:before="0" w:after="0" w:line="408" w:lineRule="exact"/>
        <w:ind w:left="0" w:right="0" w:firstLine="576"/>
        <w:jc w:val="left"/>
      </w:pPr>
      <w:r>
        <w:rPr/>
        <w:t xml:space="preserve">(iii) One-third must be distributed based on the number of passenger trips.</w:t>
      </w:r>
    </w:p>
    <w:p>
      <w:pPr>
        <w:spacing w:before="0" w:after="0" w:line="408" w:lineRule="exact"/>
        <w:ind w:left="0" w:right="0" w:firstLine="576"/>
        <w:jc w:val="left"/>
      </w:pPr>
      <w:r>
        <w:rPr/>
        <w:t xml:space="preserve">(b) For purposes of this subsection, "vehicle miles of service," "vehicle hours of service," and "passenger trips" are transit service metrics as reported by the public transportation grant program of the department of transportation in the annual report required in RCW 35.58.2796 for calendar year 2011.</w:t>
      </w:r>
    </w:p>
    <w:p>
      <w:pPr>
        <w:spacing w:before="0" w:after="0" w:line="408" w:lineRule="exact"/>
        <w:ind w:left="0" w:right="0" w:firstLine="576"/>
        <w:jc w:val="left"/>
      </w:pPr>
      <w:r>
        <w:rPr/>
        <w:t xml:space="preserve">(2) Beginning June 2016, by the last day of June of each year, the state treasurer shall transfer twenty-five million dollars from the multimodal transportation account to the public transportation grant program account for transit capital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293</w:t>
      </w:r>
      <w:r>
        <w:rPr/>
        <w:t xml:space="preserve"> and 2012 c 74 s 4 are each amended to read as follows:</w:t>
      </w:r>
    </w:p>
    <w:p>
      <w:pPr>
        <w:spacing w:before="0" w:after="0" w:line="408" w:lineRule="exact"/>
        <w:ind w:left="0" w:right="0" w:firstLine="576"/>
        <w:jc w:val="left"/>
      </w:pPr>
      <w:r>
        <w:rPr/>
        <w:t xml:space="preserve">The department is authorized to provide juvenile courts with the department's record of traffic charges compiled under RCW 46.52.101 and 13.50.200, against any minor upon the request of any state juvenile court or duly authorized officer of any juvenile court of this state. Further, the department is authorized to provide any juvenile court with any requested service which the department can reasonably perform which is not inconsistent with its legal authority which substantially aids juvenile courts in handling traffic cases and which promotes highway safety.</w:t>
      </w:r>
    </w:p>
    <w:p>
      <w:pPr>
        <w:spacing w:before="0" w:after="0" w:line="408" w:lineRule="exact"/>
        <w:ind w:left="0" w:right="0" w:firstLine="576"/>
        <w:jc w:val="left"/>
      </w:pPr>
      <w:r>
        <w:rPr/>
        <w:t xml:space="preserve">The department is authorized to furnish to the parent, parents, or guardian of any person under eighteen years of age who is not emancipated from such parent, parents, or guardian, the department records of traffic charges compiled against the person and shall collect for the copy a fee of thirteen dollars, ((</w:t>
      </w:r>
      <w:r>
        <w:rPr>
          <w:strike/>
        </w:rPr>
        <w:t xml:space="preserve">fifty</w:t>
      </w:r>
      <w:r>
        <w:rPr/>
        <w:t xml:space="preserve">)) </w:t>
      </w:r>
      <w:r>
        <w:rPr>
          <w:u w:val="single"/>
        </w:rPr>
        <w:t xml:space="preserve">thirty-eight and one-half</w:t>
      </w:r>
      <w:r>
        <w:rPr/>
        <w:t xml:space="preserve"> percent of which must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050</w:t>
      </w:r>
      <w:r>
        <w:rPr/>
        <w:t xml:space="preserve"> and 2012 c 74 s 5 are each amended to read as follows:</w:t>
      </w:r>
    </w:p>
    <w:p>
      <w:pPr>
        <w:spacing w:before="0" w:after="0" w:line="408" w:lineRule="exact"/>
        <w:ind w:left="0" w:right="0" w:firstLine="576"/>
        <w:jc w:val="left"/>
      </w:pPr>
      <w:r>
        <w:rPr/>
        <w:t xml:space="preserve">(1) The department shall upon request furnish any person or his or her attorney a certified abstract of his or her driving record, which abstract shall include enumeration of any motor vehicle accidents in which such person has been involved. Such abstract shall (a) indicate the total number of vehicles involved, whether the vehicles were legally parked or moving, and whether the vehicles were occupied at the time of the accident; and (b) contain reference to any convictions of the person for violation of the motor vehicle laws as reported to the department, reference to any findings that the person has committed a traffic infraction which have been reported to the department, and a record of any vehicles registered in the name of the person. The department shall collect for each abstract the sum of thirteen dollars, ((</w:t>
      </w:r>
      <w:r>
        <w:rPr>
          <w:strike/>
        </w:rPr>
        <w:t xml:space="preserve">fifty</w:t>
      </w:r>
      <w:r>
        <w:rPr/>
        <w:t xml:space="preserve">)) </w:t>
      </w:r>
      <w:r>
        <w:rPr>
          <w:u w:val="single"/>
        </w:rPr>
        <w:t xml:space="preserve">thirty-eight and one-half</w:t>
      </w:r>
      <w:r>
        <w:rPr/>
        <w:t xml:space="preserve"> percent of which shall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0" w:after="0" w:line="408" w:lineRule="exact"/>
        <w:ind w:left="0" w:right="0" w:firstLine="576"/>
        <w:jc w:val="left"/>
      </w:pPr>
      <w:r>
        <w:rPr/>
        <w:t xml:space="preserve">(2) The department shall upon request furnish any person who may have been injured in person or property by any motor vehicle, with an abstract of all information of record in the department pertaining to the evidence of the ability of any driver or owner of any motor vehicle to respond in damages. The department shall collect for each abstract the sum of thirteen dollars, ((</w:t>
      </w:r>
      <w:r>
        <w:rPr>
          <w:strike/>
        </w:rPr>
        <w:t xml:space="preserve">fifty</w:t>
      </w:r>
      <w:r>
        <w:rPr/>
        <w:t xml:space="preserve">)) </w:t>
      </w:r>
      <w:r>
        <w:rPr>
          <w:u w:val="single"/>
        </w:rPr>
        <w:t xml:space="preserve">thirty-eight and one-half</w:t>
      </w:r>
      <w:r>
        <w:rPr/>
        <w:t xml:space="preserve"> percent of which shall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City attorneys and county prosecuting attorneys.</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or county prosecuting attorneys. City attorneys and county prosecuting attorneys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w:t>
      </w:r>
      <w:r>
        <w:rPr>
          <w:strike/>
        </w:rPr>
        <w:t xml:space="preserve">Fifty</w:t>
      </w:r>
      <w:r>
        <w:rPr/>
        <w:t xml:space="preserve">)) </w:t>
      </w:r>
      <w:r>
        <w:rPr>
          <w:u w:val="single"/>
        </w:rPr>
        <w:t xml:space="preserve">Thirty-eight and one-half</w:t>
      </w:r>
      <w:r>
        <w:rPr/>
        <w:t xml:space="preserve"> percent of the fee must be deposited in the highway safety fund, and ((</w:t>
      </w:r>
      <w:r>
        <w:rPr>
          <w:strike/>
        </w:rPr>
        <w:t xml:space="preserve">fifty</w:t>
      </w:r>
      <w:r>
        <w:rPr/>
        <w:t xml:space="preserve">)) </w:t>
      </w:r>
      <w:r>
        <w:rPr>
          <w:u w:val="single"/>
        </w:rPr>
        <w:t xml:space="preserve">sixty-one and one-half</w:t>
      </w:r>
      <w:r>
        <w:rPr/>
        <w:t xml:space="preserve">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020</w:t>
      </w:r>
      <w:r>
        <w:rPr/>
        <w:t xml:space="preserve"> and 2011 c 171 s 84 are each amended to read as follows:</w:t>
      </w:r>
    </w:p>
    <w:p>
      <w:pPr>
        <w:spacing w:before="0" w:after="120" w:line="408" w:lineRule="exact"/>
        <w:ind w:left="0" w:right="0" w:firstLine="576"/>
        <w:jc w:val="left"/>
      </w:pPr>
      <w:r>
        <w:rPr/>
        <w:t xml:space="preserve">The director shall forward all fees for certificates of title or other moneys accruing under chapters 46.12 and 46.17 RCW to the state treasurer, together with a proper identifying detailed report. The state treasurer shall credit these moneys as follows: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center"/>
            </w:pPr>
            <w:r>
              <w:rPr>
                <w:rFonts w:ascii="Times New Roman" w:hAnsi="Times New Roman"/>
                <w:sz w:val="20"/>
              </w:rPr>
              <w:t xml:space="preserve">REQUIRED IN</w:t>
            </w:r>
          </w:p>
        </w:tc>
        <w:tc>
          <w:tcPr>
            <w:tcW w:w="2540" w:type="dxa"/>
            <w:vAlign w:val="top"/>
          </w:tcPr>
          <w:p>
            <w:pPr>
              <w:spacing w:before="0" w:after="0" w:line="408" w:lineRule="exact"/>
              <w:ind w:left="0" w:right="0" w:firstLine="0"/>
              <w:jc w:val="center"/>
            </w:pPr>
            <w:r>
              <w:rPr>
                <w:rFonts w:ascii="Times New Roman" w:hAnsi="Times New Roman"/>
                <w:sz w:val="20"/>
              </w:rPr>
              <w:t xml:space="preserve">ESTABLISHED IN</w:t>
            </w:r>
          </w:p>
        </w:tc>
        <w:tc>
          <w:tcPr>
            <w:tcW w:w="254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2540" w:type="dxa"/>
            <w:vAlign w:val="top"/>
          </w:tcPr>
          <w:p>
            <w:pPr>
              <w:spacing w:before="0" w:after="0" w:line="408" w:lineRule="exact"/>
              <w:ind w:left="0" w:right="0" w:firstLine="0"/>
              <w:jc w:val="left"/>
            </w:pPr>
            <w:r>
              <w:rPr>
                <w:rFonts w:ascii="Times New Roman" w:hAnsi="Times New Roman"/>
                <w:sz w:val="20"/>
              </w:rPr>
              <w:t xml:space="preserve">ORV certificate of title fee</w:t>
            </w:r>
          </w:p>
        </w:tc>
        <w:tc>
          <w:tcPr>
            <w:tcW w:w="2540" w:type="dxa"/>
            <w:vAlign w:val="top"/>
          </w:tcPr>
          <w:p>
            <w:pPr>
              <w:spacing w:before="0" w:after="0" w:line="408" w:lineRule="exact"/>
              <w:ind w:left="0" w:right="0" w:firstLine="0"/>
              <w:jc w:val="center"/>
            </w:pPr>
            <w:r>
              <w:rPr>
                <w:rFonts w:ascii="Times New Roman" w:hAnsi="Times New Roman"/>
                <w:sz w:val="20"/>
              </w:rPr>
              <w:t xml:space="preserve">RCW 46.09.320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Original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46.12.530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Penalty for late transfer</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46.12.650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46.17.140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Motor change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46.12.590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Transfer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46.12.650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Security interest changes</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46.12.675</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Duplicate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46.12.580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Stolen vehicle check</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46.12.570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46.17.120</w:t>
            </w:r>
          </w:p>
        </w:tc>
        <w:tc>
          <w:tcPr>
            <w:tcW w:w="254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Vehicle identification number assignment</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46.12.560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46.17.135</w:t>
            </w:r>
          </w:p>
        </w:tc>
        <w:tc>
          <w:tcPr>
            <w:tcW w:w="2540" w:type="dxa"/>
            <w:vAlign w:val="top"/>
          </w:tcPr>
          <w:p>
            <w:pPr>
              <w:spacing w:before="0" w:after="0" w:line="408" w:lineRule="exact"/>
              <w:ind w:left="0" w:right="0" w:firstLine="0"/>
              <w:jc w:val="center"/>
            </w:pPr>
            <w:r>
              <w:rPr>
                <w:rFonts w:ascii="Times New Roman" w:hAnsi="Times New Roman"/>
                <w:sz w:val="20"/>
              </w:rPr>
              <w:t xml:space="preserve">RCW 46.68.070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LOCAL OPTIONS. (1) Beginning September 2016, by the last day of September, December, March, and June of each year, the state treasurer shall transfer two million dollars from the multimodal transportation account to cities ratably on the basis of population last determined by the office of financial management, for a biennial total of sixteen million dollars.</w:t>
      </w:r>
    </w:p>
    <w:p>
      <w:pPr>
        <w:spacing w:before="0" w:after="0" w:line="408" w:lineRule="exact"/>
        <w:ind w:left="0" w:right="0" w:firstLine="576"/>
        <w:jc w:val="left"/>
      </w:pPr>
      <w:r>
        <w:rPr/>
        <w:t xml:space="preserve">(2) Beginning September 2016, by the last day of September, December, March, and June of each year, the state treasurer shall transfer two million dollars from the multimodal transportation account to counties based upon the criteria set forth under RCW 46.68.124, for a biennial total of sixteen million dollars.</w:t>
      </w:r>
    </w:p>
    <w:p>
      <w:pPr>
        <w:spacing w:before="240" w:after="0" w:line="408" w:lineRule="exact"/>
        <w:ind w:left="0" w:right="0" w:firstLine="576"/>
        <w:jc w:val="center"/>
      </w:pPr>
      <w:r>
        <w:rPr>
          <w:b/>
        </w:rPr>
        <w:t xml:space="preserve">DISTRIBUTION OF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2004 c 95 s 15 are each amended to read as follows:</w:t>
      </w:r>
    </w:p>
    <w:p>
      <w:pPr>
        <w:spacing w:before="0" w:after="0" w:line="408" w:lineRule="exact"/>
        <w:ind w:left="0" w:right="0" w:firstLine="576"/>
        <w:jc w:val="left"/>
      </w:pPr>
      <w:r>
        <w:rPr/>
        <w:t xml:space="preserve">(1) Except as provided in subsection (2) of this section, the department ((</w:t>
      </w:r>
      <w:r>
        <w:rPr>
          <w:strike/>
        </w:rPr>
        <w:t xml:space="preserve">shall</w:t>
      </w:r>
      <w:r>
        <w:rPr/>
        <w:t xml:space="preserve">)) </w:t>
      </w:r>
      <w:r>
        <w:rPr>
          <w:u w:val="single"/>
        </w:rPr>
        <w:t xml:space="preserve">must</w:t>
      </w:r>
      <w:r>
        <w:rPr/>
        <w:t xml:space="preserve"> forward all funds accruing under ((</w:t>
      </w:r>
      <w:r>
        <w:rPr>
          <w:strike/>
        </w:rPr>
        <w:t xml:space="preserve">the provisions of</w:t>
      </w:r>
      <w:r>
        <w:rPr/>
        <w:t xml:space="preserve">)) chapter 46.20 RCW together with a proper identifying, detailed report to the state treasurer who ((</w:t>
      </w:r>
      <w:r>
        <w:rPr>
          <w:strike/>
        </w:rPr>
        <w:t xml:space="preserve">shall</w:t>
      </w:r>
      <w:r>
        <w:rPr/>
        <w:t xml:space="preserve">)) </w:t>
      </w:r>
      <w:r>
        <w:rPr>
          <w:u w:val="single"/>
        </w:rPr>
        <w:t xml:space="preserve">must</w:t>
      </w:r>
      <w:r>
        <w:rPr/>
        <w:t xml:space="preserve"> deposit such moneys to the credit of the highway safety fund.</w:t>
      </w:r>
    </w:p>
    <w:p>
      <w:pPr>
        <w:spacing w:before="0" w:after="0" w:line="408" w:lineRule="exact"/>
        <w:ind w:left="0" w:right="0" w:firstLine="576"/>
        <w:jc w:val="left"/>
      </w:pPr>
      <w:r>
        <w:rPr/>
        <w:t xml:space="preserve">(2)</w:t>
      </w:r>
      <w:r>
        <w:rPr>
          <w:u w:val="single"/>
        </w:rPr>
        <w:t xml:space="preserve">(a)</w:t>
      </w:r>
      <w:r>
        <w:rPr/>
        <w:t xml:space="preserve"> Sixty-three percent of each fee collected by the department under RCW 46.20.311 (1)(e)(ii), (2)(b)(ii), and (3)(b) ((</w:t>
      </w:r>
      <w:r>
        <w:rPr>
          <w:strike/>
        </w:rPr>
        <w:t xml:space="preserve">shall</w:t>
      </w:r>
      <w:r>
        <w:rPr/>
        <w:t xml:space="preserve">)) </w:t>
      </w:r>
      <w:r>
        <w:rPr>
          <w:u w:val="single"/>
        </w:rPr>
        <w:t xml:space="preserve">must</w:t>
      </w:r>
      <w:r>
        <w:rPr/>
        <w:t xml:space="preserve"> be deposited in the impaired driving safety account.</w:t>
      </w:r>
    </w:p>
    <w:p>
      <w:pPr>
        <w:spacing w:before="0" w:after="0" w:line="408" w:lineRule="exact"/>
        <w:ind w:left="0" w:right="0" w:firstLine="576"/>
        <w:jc w:val="left"/>
      </w:pPr>
      <w:r>
        <w:rPr>
          <w:u w:val="single"/>
        </w:rPr>
        <w:t xml:space="preserve">(b)(i) Twenty-four dollars of each driver's license issuance fee paid under RCW 46.20.161 must be deposited in the Puget Sound ferry operations account.</w:t>
      </w:r>
    </w:p>
    <w:p>
      <w:pPr>
        <w:spacing w:before="0" w:after="0" w:line="408" w:lineRule="exact"/>
        <w:ind w:left="0" w:right="0" w:firstLine="576"/>
        <w:jc w:val="left"/>
      </w:pPr>
      <w:r>
        <w:rPr>
          <w:u w:val="single"/>
        </w:rPr>
        <w:t xml:space="preserve">(ii) If the driver's license issuance fee paid under RCW 46.20.161 is for a driver's license with a term of less than six years, the</w:t>
      </w:r>
      <w:r>
        <w:rPr>
          <w:u w:val="single"/>
        </w:rPr>
        <w:t xml:space="preserve">amount to be deposited in the Puget Sound ferry operations account is four dollars multiplied by the number of years in the term of the driver's license.</w:t>
      </w:r>
    </w:p>
    <w:p>
      <w:pPr>
        <w:spacing w:before="0" w:after="0" w:line="408" w:lineRule="exact"/>
        <w:ind w:left="0" w:right="0" w:firstLine="576"/>
        <w:jc w:val="left"/>
      </w:pPr>
      <w:r>
        <w:rPr>
          <w:u w:val="single"/>
        </w:rPr>
        <w:t xml:space="preserve">(c)(i)(A) Six dollars of each driver's license renewal fee paid under RCW 46.20.181(2) is for the sole use of the department of transportation for local programs.</w:t>
      </w:r>
    </w:p>
    <w:p>
      <w:pPr>
        <w:spacing w:before="0" w:after="0" w:line="408" w:lineRule="exact"/>
        <w:ind w:left="0" w:right="0" w:firstLine="576"/>
        <w:jc w:val="left"/>
      </w:pPr>
      <w:r>
        <w:rPr>
          <w:u w:val="single"/>
        </w:rPr>
        <w:t xml:space="preserve">(B)(I) Twenty-five percent of moneys received under this subsection (2)(c)(i) must be deposited in the freight mobility multimodal account for the freight mobility strategic investment board to meet urgent freight corridor improvement and preservation needs.</w:t>
      </w:r>
    </w:p>
    <w:p>
      <w:pPr>
        <w:spacing w:before="0" w:after="0" w:line="408" w:lineRule="exact"/>
        <w:ind w:left="0" w:right="0" w:firstLine="576"/>
        <w:jc w:val="left"/>
      </w:pPr>
      <w:r>
        <w:rPr>
          <w:u w:val="single"/>
        </w:rPr>
        <w:t xml:space="preserve">(II) Seventy-five percent of moneys received under this subsection (2)(c)(i) must be deposited in the safe routes to school grant program account created in section 303 of this act for safe routes to school grant program projects.</w:t>
      </w:r>
    </w:p>
    <w:p>
      <w:pPr>
        <w:spacing w:before="0" w:after="0" w:line="408" w:lineRule="exact"/>
        <w:ind w:left="0" w:right="0" w:firstLine="576"/>
        <w:jc w:val="left"/>
      </w:pPr>
      <w:r>
        <w:rPr>
          <w:u w:val="single"/>
        </w:rPr>
        <w:t xml:space="preserve">(ii) Twelve dollars of each driver's license renewal fee paid under RCW 46.20.181(2) must be deposited in the Puget Sound ferry operations account.</w:t>
      </w:r>
    </w:p>
    <w:p>
      <w:pPr>
        <w:spacing w:before="0" w:after="0" w:line="408" w:lineRule="exact"/>
        <w:ind w:left="0" w:right="0" w:firstLine="576"/>
        <w:jc w:val="left"/>
      </w:pPr>
      <w:r>
        <w:rPr>
          <w:u w:val="single"/>
        </w:rPr>
        <w:t xml:space="preserve">(iii) Three dollars of each driver's license renewal fee paid under RCW 46.20.181(2) must be deposited in the county arterial preservation account for the county road administration board for the county arterial preservation program.</w:t>
      </w:r>
    </w:p>
    <w:p>
      <w:pPr>
        <w:spacing w:before="0" w:after="0" w:line="408" w:lineRule="exact"/>
        <w:ind w:left="0" w:right="0" w:firstLine="576"/>
        <w:jc w:val="left"/>
      </w:pPr>
      <w:r>
        <w:rPr>
          <w:u w:val="single"/>
        </w:rPr>
        <w:t xml:space="preserve">(iv) Three dollars of each driver's license renewal fee paid under RCW 46.20.181(2) must be deposited into the state patrol highway account.</w:t>
      </w:r>
    </w:p>
    <w:p>
      <w:pPr>
        <w:spacing w:before="0" w:after="0" w:line="408" w:lineRule="exact"/>
        <w:ind w:left="0" w:right="0" w:firstLine="576"/>
        <w:jc w:val="left"/>
      </w:pPr>
      <w:r>
        <w:rPr>
          <w:u w:val="single"/>
        </w:rPr>
        <w:t xml:space="preserve">(d) Thirty dollars of each identicard fee paid under RCW 46.20.117 must be deposited in the transportation improvement account for the transportation improvement board.</w:t>
      </w:r>
    </w:p>
    <w:p>
      <w:pPr>
        <w:spacing w:before="0" w:after="0" w:line="408" w:lineRule="exact"/>
        <w:ind w:left="0" w:right="0" w:firstLine="576"/>
        <w:jc w:val="left"/>
      </w:pPr>
      <w:r>
        <w:rPr>
          <w:u w:val="single"/>
        </w:rPr>
        <w:t xml:space="preserve">(e)(i) Two dollars and fifty cents of each driver's instruction permit fee paid under RCW 46.20.055 must be deposited in the state patrol highway account.</w:t>
      </w:r>
    </w:p>
    <w:p>
      <w:pPr>
        <w:spacing w:before="0" w:after="0" w:line="408" w:lineRule="exact"/>
        <w:ind w:left="0" w:right="0" w:firstLine="576"/>
        <w:jc w:val="left"/>
      </w:pPr>
      <w:r>
        <w:rPr>
          <w:u w:val="single"/>
        </w:rPr>
        <w:t xml:space="preserve">(ii) Two dollars and fifty cents of each driver's instruction permit fee paid under RCW 46.20.055 must be deposited in the small city pavement and sidewalk account for the transportation improvement board small city pavement and sidewalk program.</w:t>
      </w:r>
    </w:p>
    <w:p>
      <w:pPr>
        <w:spacing w:before="0" w:after="0" w:line="408" w:lineRule="exact"/>
        <w:ind w:left="0" w:right="0" w:firstLine="576"/>
        <w:jc w:val="left"/>
      </w:pPr>
      <w:r>
        <w:rPr>
          <w:u w:val="single"/>
        </w:rPr>
        <w:t xml:space="preserve">(f) Fifteen dollars of each driver's licensing examination fee paid under RCW 46.20.120(2) must be deposited in the state patrol highway account.</w:t>
      </w:r>
    </w:p>
    <w:p>
      <w:pPr>
        <w:spacing w:before="0" w:after="0" w:line="408" w:lineRule="exact"/>
        <w:ind w:left="0" w:right="0" w:firstLine="576"/>
        <w:jc w:val="left"/>
      </w:pPr>
      <w:r>
        <w:rPr>
          <w:u w:val="single"/>
        </w:rPr>
        <w:t xml:space="preserve">(g) Five dollars of each duplicate or replacement fee paid under RCW 46.20.200 must be deposited in the state patrol highway account.</w:t>
      </w:r>
    </w:p>
    <w:p>
      <w:pPr>
        <w:spacing w:before="0" w:after="0" w:line="408" w:lineRule="exact"/>
        <w:ind w:left="0" w:right="0" w:firstLine="576"/>
        <w:jc w:val="left"/>
      </w:pPr>
      <w:r>
        <w:rPr>
          <w:u w:val="single"/>
        </w:rPr>
        <w:t xml:space="preserve">(h) One hundred seventy-five dollars of each hearing request fee</w:t>
      </w:r>
      <w:r>
        <w:rPr>
          <w:u w:val="single"/>
        </w:rPr>
        <w:t xml:space="preserve">paid under RCW 46.20.308 must be deposited in the state patrol highway account.</w:t>
      </w:r>
    </w:p>
    <w:p>
      <w:pPr>
        <w:spacing w:before="240" w:after="0" w:line="408" w:lineRule="exact"/>
        <w:ind w:left="0" w:right="0" w:firstLine="576"/>
        <w:jc w:val="center"/>
      </w:pPr>
      <w:r>
        <w:rPr>
          <w:b/>
        </w:rPr>
        <w:t xml:space="preserve">III.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sustainability account is created in the multimodal transportation account. Expenditures from the account may be used only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bicycle and pedestrian grant program account is created in the state treasury. Moneys in the account may be spent only after appropriation. Expenditures from the account may be used only for bicycle and pedestrian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safe routes to school grant program account is created in the state treasury. Moneys in the account may be spent only after appropriation. Expenditures from the account may be used only for safe routes to school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local green initiatives account is created in the state treasury. Moneys in the account may be spent only after appropriation. Expenditures from the account may be used only for the purposes set forth in subsection (2) of this section.</w:t>
      </w:r>
    </w:p>
    <w:p>
      <w:pPr>
        <w:spacing w:before="0" w:after="0" w:line="408" w:lineRule="exact"/>
        <w:ind w:left="0" w:right="0" w:firstLine="576"/>
        <w:jc w:val="left"/>
      </w:pPr>
      <w:r>
        <w:rPr/>
        <w:t xml:space="preserve">(2) The department must establish a green initiatives grant program to assist cities, counties, tribes, transit, and nonprofit transportation providers to enhance their energy efficient efforts including, but not limited to, such things as conversion to electric vehicle fleets, establishment of electric vehicle charging stations, practical design training, conversion to LED lights, energy efficient research, establishing green building codes, and other energy efficient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390</w:t>
      </w:r>
      <w:r>
        <w:rPr/>
        <w:t xml:space="preserve"> and 2012 c 74 s 9 are each amended to read as follows:</w:t>
      </w:r>
    </w:p>
    <w:p>
      <w:pPr>
        <w:spacing w:before="0" w:after="0" w:line="408" w:lineRule="exact"/>
        <w:ind w:left="0" w:right="0" w:firstLine="576"/>
        <w:jc w:val="left"/>
      </w:pPr>
      <w:r>
        <w:rPr>
          <w:u w:val="single"/>
        </w:rPr>
        <w:t xml:space="preserve">(1)</w:t>
      </w:r>
      <w:r>
        <w:rPr/>
        <w:t xml:space="preserve"> The public transportation grant program account is created in the state treasury. Moneys in the account may be spent only after appropriation. Expenditures from the account may be used only for grants to aid transit authorities with operations </w:t>
      </w:r>
      <w:r>
        <w:rPr>
          <w:u w:val="single"/>
        </w:rPr>
        <w:t xml:space="preserve">and capital investments</w:t>
      </w:r>
      <w:r>
        <w:rPr/>
        <w:t xml:space="preserve">.</w:t>
      </w:r>
    </w:p>
    <w:p>
      <w:pPr>
        <w:spacing w:before="0" w:after="0" w:line="408" w:lineRule="exact"/>
        <w:ind w:left="0" w:right="0" w:firstLine="576"/>
        <w:jc w:val="left"/>
      </w:pPr>
      <w:r>
        <w:rPr>
          <w:u w:val="single"/>
        </w:rPr>
        <w:t xml:space="preserve">(2) The department of transportation shall create a new transit capital grant program for the purpose of assisting local governments achieve transit capital investment goals. Project awards must be made no later than October of each year.</w:t>
      </w:r>
    </w:p>
    <w:p>
      <w:pPr>
        <w:spacing w:before="0" w:after="0" w:line="408" w:lineRule="exact"/>
        <w:ind w:left="0" w:right="0" w:firstLine="576"/>
        <w:jc w:val="left"/>
      </w:pPr>
      <w:r>
        <w:rPr>
          <w:u w:val="single"/>
        </w:rPr>
        <w:t xml:space="preserve">(3) For purposes of this section, "transit authorities" has the same meaning as defined in RCW 9.91.025(2)(c).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must be deposited into the account. Moneys in the account may be spent only after appropriation. Expenditures from the account may be used only for the construction or purchase of ferry vessels </w:t>
      </w:r>
      <w:r>
        <w:rPr>
          <w:u w:val="single"/>
        </w:rPr>
        <w:t xml:space="preserve">or terminals,</w:t>
      </w:r>
      <w:r>
        <w:rPr/>
        <w:t xml:space="preserve"> and to pay the principal and interest on bonds authorized for the construction or purchase of ferry vessels </w:t>
      </w:r>
      <w:r>
        <w:rPr>
          <w:u w:val="single"/>
        </w:rPr>
        <w:t xml:space="preserve">or terminals</w:t>
      </w:r>
      <w:r>
        <w:rPr/>
        <w:t xml:space="preserve">. </w:t>
      </w:r>
      <w:r>
        <w:t>((</w:t>
      </w:r>
      <w:r>
        <w:rPr>
          <w:strike/>
        </w:rPr>
        <w:t xml:space="preserve">However, expenditures from the account must first be used to support the construction or purchase, including any applicable financing costs, of a ferry vessel with a carrying capacity of at least one hundred forty-four cars.</w:t>
      </w:r>
      <w:r>
        <w:t>))</w:t>
      </w:r>
    </w:p>
    <w:p>
      <w:pPr>
        <w:spacing w:before="0" w:after="0" w:line="408" w:lineRule="exact"/>
        <w:ind w:left="0" w:right="0" w:firstLine="576"/>
        <w:jc w:val="left"/>
      </w:pPr>
      <w:r>
        <w:rPr/>
        <w:t xml:space="preserve">(2) The state treasurer may not transfer any moneys from the capital vessel replacement account except to the transportation 2003 account (nickel account) </w:t>
      </w:r>
      <w:r>
        <w:rPr>
          <w:u w:val="single"/>
        </w:rPr>
        <w:t xml:space="preserve">and transportation partnership account</w:t>
      </w:r>
      <w:r>
        <w:rPr/>
        <w:t xml:space="preserve"> for debt service on bonds issued for the construction of 144-car class ferry vessels </w:t>
      </w:r>
      <w:r>
        <w:rPr>
          <w:u w:val="single"/>
        </w:rPr>
        <w:t xml:space="preserve">or terminals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bicycle and pedestrian grant program account,</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complete streets grant program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w:t>
      </w:r>
      <w:r>
        <w:rPr>
          <w:u w:val="single"/>
        </w:rPr>
        <w:t xml:space="preserve">the local green initiatives account,</w:t>
      </w:r>
      <w:r>
        <w:rPr/>
        <w:t xml:space="preserve">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w:t>
      </w:r>
      <w:r>
        <w:rPr>
          <w:u w:val="single"/>
        </w:rPr>
        <w:t xml:space="preserve">the public transportation grant program account,</w:t>
      </w:r>
      <w:r>
        <w:rPr/>
        <w:t xml:space="preserve">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safe routes to school grant program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w:t>
      </w:r>
      <w:r>
        <w:rPr>
          <w:u w:val="single"/>
        </w:rPr>
        <w:t xml:space="preserve">the sustainability account,</w:t>
      </w:r>
      <w:r>
        <w:rPr/>
        <w:t xml:space="preserve">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bicycle and pedestrian grant program account,</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complete streets grant program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w:t>
      </w:r>
      <w:r>
        <w:rPr>
          <w:u w:val="single"/>
        </w:rPr>
        <w:t xml:space="preserve">the local green initiatives account,</w:t>
      </w:r>
      <w:r>
        <w:rPr/>
        <w:t xml:space="preserve">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w:t>
      </w:r>
      <w:r>
        <w:rPr>
          <w:u w:val="single"/>
        </w:rPr>
        <w:t xml:space="preserve">the public transportation grant program account,</w:t>
      </w:r>
      <w:r>
        <w:rPr/>
        <w:t xml:space="preserve">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safe routes to school grant program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w:t>
      </w:r>
      <w:r>
        <w:rPr>
          <w:u w:val="single"/>
        </w:rPr>
        <w:t xml:space="preserve">the sustainability account,</w:t>
      </w:r>
      <w:r>
        <w:rPr/>
        <w:t xml:space="preserve">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18 (uncodified) is repealed.</w:t>
      </w:r>
    </w:p>
    <w:p>
      <w:pPr>
        <w:spacing w:before="240" w:after="0" w:line="408" w:lineRule="exact"/>
        <w:ind w:left="0" w:right="0" w:firstLine="576"/>
        <w:jc w:val="center"/>
      </w:pPr>
      <w:r>
        <w:rPr>
          <w:b/>
        </w:rPr>
        <w:t xml:space="preserve">IV. TAX EXEMPTION/REVENUE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The legislature finds that the higher cost of alternative fuel vehicles incentivize consumers to purchase comparable models of conventional fuel vehicles. The legislature further finds the federal government provides federal tax credits and, under current law, Washington provides a retail sales and use tax exemption on the purchase of new and qualifying used alternative fuel vehicles to incentivize consumers to purchase alternative fuel vehicles. The legislature further finds incentivizing consumers to purchase alternative fuel vehicles is an important step to reduce vehicle greenhouse gas emissions.</w:t>
      </w:r>
    </w:p>
    <w:p>
      <w:pPr>
        <w:spacing w:before="0" w:after="0" w:line="408" w:lineRule="exact"/>
        <w:ind w:left="0" w:right="0" w:firstLine="576"/>
        <w:jc w:val="left"/>
      </w:pPr>
      <w:r>
        <w:rPr/>
        <w:t xml:space="preserve">(2)(a) This subsection is the tax preference performance statement for the alternative fuel vehicle tax exemptions provided in RCW 82.08.809 and 82.12.809.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 and to improve industry competitiveness indicated in RCW 82.32.808(2) (a) and (b).</w:t>
      </w:r>
    </w:p>
    <w:p>
      <w:pPr>
        <w:spacing w:before="0" w:after="0" w:line="408" w:lineRule="exact"/>
        <w:ind w:left="0" w:right="0" w:firstLine="576"/>
        <w:jc w:val="left"/>
      </w:pPr>
      <w:r>
        <w:rPr/>
        <w:t xml:space="preserve">(c) It is the legislature's specific public policy objective to provide a sales and use tax exemption to increase sales of alternative fuel vehicles to fifty thousand by the year 2020 and reduce the difference of average cost between comparable models of alternative fuel vehicles and conventional fuel vehicles.</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at minimum, evaluate the following:</w:t>
      </w:r>
    </w:p>
    <w:p>
      <w:pPr>
        <w:spacing w:before="0" w:after="0" w:line="408" w:lineRule="exact"/>
        <w:ind w:left="0" w:right="0" w:firstLine="576"/>
        <w:jc w:val="left"/>
      </w:pPr>
      <w:r>
        <w:rPr/>
        <w:t xml:space="preserve">(i) Changes in number of alternative fuel vehicles registered in Washington;</w:t>
      </w:r>
    </w:p>
    <w:p>
      <w:pPr>
        <w:spacing w:before="0" w:after="0" w:line="408" w:lineRule="exact"/>
        <w:ind w:left="0" w:right="0" w:firstLine="576"/>
        <w:jc w:val="left"/>
      </w:pPr>
      <w:r>
        <w:rPr/>
        <w:t xml:space="preserve">(ii) Changes in the cost of alternative fuel vehicles;</w:t>
      </w:r>
    </w:p>
    <w:p>
      <w:pPr>
        <w:spacing w:before="0" w:after="0" w:line="408" w:lineRule="exact"/>
        <w:ind w:left="0" w:right="0" w:firstLine="576"/>
        <w:jc w:val="left"/>
      </w:pPr>
      <w:r>
        <w:rPr/>
        <w:t xml:space="preserve">(iii) Changes in the difference of average cost between comparable models of alternative fuel vehicles and conventional fuel vehicles.</w:t>
      </w:r>
    </w:p>
    <w:p>
      <w:pPr>
        <w:spacing w:before="0" w:after="0" w:line="408" w:lineRule="exact"/>
        <w:ind w:left="0" w:right="0" w:firstLine="576"/>
        <w:jc w:val="left"/>
      </w:pPr>
      <w:r>
        <w:rPr/>
        <w:t xml:space="preserve">(e)(i) The department of licensing and department of revenue must provide data needed for the joint legislative audit and review committee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The tax levied by RCW 82.08.020 does not apply to sales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The tax levied by RCW 82.08.020 does not apply to sales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t xml:space="preserve">(i) Are part of a fleet of at least five vehicles, all owned by the same person;</w:t>
      </w:r>
    </w:p>
    <w:p>
      <w:pPr>
        <w:spacing w:before="0" w:after="0" w:line="408" w:lineRule="exact"/>
        <w:ind w:left="0" w:right="0" w:firstLine="576"/>
        <w:jc w:val="left"/>
      </w:pPr>
      <w:r>
        <w:rPr/>
        <w:t xml:space="preserve">(ii) Have an odometer reading of less than thirty thousand miles;</w:t>
      </w:r>
    </w:p>
    <w:p>
      <w:pPr>
        <w:spacing w:before="0" w:after="0" w:line="408" w:lineRule="exact"/>
        <w:ind w:left="0" w:right="0" w:firstLine="576"/>
        <w:jc w:val="left"/>
      </w:pPr>
      <w:r>
        <w:rPr/>
        <w:t xml:space="preserve">(iii) Are less than two years past their original date of manufacture;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w:t>
      </w:r>
      <w:r>
        <w:rPr>
          <w:u w:val="single"/>
        </w:rPr>
        <w:t xml:space="preserve">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u w:val="single"/>
        </w:rPr>
        <w:t xml:space="preserve">(4)</w:t>
      </w:r>
      <w:r>
        <w:rPr/>
        <w:t xml:space="preserve">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This section expires July 1,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Until July 1, ((</w:t>
      </w:r>
      <w:r>
        <w:rPr>
          <w:strike/>
        </w:rPr>
        <w:t xml:space="preserve">2015</w:t>
      </w:r>
      <w:r>
        <w:rPr/>
        <w:t xml:space="preserve">)) </w:t>
      </w:r>
      <w:r>
        <w:rPr>
          <w:u w:val="single"/>
        </w:rPr>
        <w:t xml:space="preserve">2025</w:t>
      </w:r>
      <w:r>
        <w:rPr/>
        <w:t xml:space="preserve">, the provisions of this chapter do not apply in respect to the </w:t>
      </w:r>
      <w:r>
        <w:t>((</w:t>
      </w:r>
      <w:r>
        <w:rPr>
          <w:strike/>
        </w:rPr>
        <w:t xml:space="preserve">use of</w:t>
      </w:r>
      <w:r>
        <w:t>))</w:t>
      </w:r>
      <w:r>
        <w:rPr>
          <w:u w:val="single"/>
        </w:rPr>
        <w:t xml:space="preserve">first sixty thousand dollars of the purchase price for</w:t>
      </w:r>
      <w:r>
        <w:rPr/>
        <w:t xml:space="preserve"> new passenger cars, light duty trucks, and medium duty passenger vehicles, which are exclusively powered by a clean alternative fuel.</w:t>
      </w:r>
    </w:p>
    <w:p>
      <w:pPr>
        <w:spacing w:before="0" w:after="0" w:line="408" w:lineRule="exact"/>
        <w:ind w:left="0" w:right="0" w:firstLine="576"/>
        <w:jc w:val="left"/>
      </w:pPr>
      <w:r>
        <w:rPr/>
        <w:t xml:space="preserve">(b) Until July 1, ((</w:t>
      </w:r>
      <w:r>
        <w:rPr>
          <w:strike/>
        </w:rPr>
        <w:t xml:space="preserve">2015</w:t>
      </w:r>
      <w:r>
        <w:rPr/>
        <w:t xml:space="preserve">)) </w:t>
      </w:r>
      <w:r>
        <w:rPr>
          <w:u w:val="single"/>
        </w:rPr>
        <w:t xml:space="preserve">2025</w:t>
      </w:r>
      <w:r>
        <w:rPr/>
        <w:t xml:space="preserve">, the provisions of this chapter do not apply to the </w:t>
      </w:r>
      <w:r>
        <w:t>((</w:t>
      </w:r>
      <w:r>
        <w:rPr>
          <w:strike/>
        </w:rPr>
        <w:t xml:space="preserve">use of</w:t>
      </w:r>
      <w:r>
        <w:t>))</w:t>
      </w:r>
      <w:r>
        <w:rPr>
          <w:u w:val="single"/>
        </w:rPr>
        <w:t xml:space="preserve">first sixty thousand dollars of the purchase price for</w:t>
      </w:r>
      <w:r>
        <w:rPr/>
        <w:t xml:space="preserve">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the use, on or after July 1, ((</w:t>
      </w:r>
      <w:r>
        <w:rPr>
          <w:strike/>
        </w:rPr>
        <w:t xml:space="preserve">2015</w:t>
      </w:r>
      <w:r>
        <w:rPr/>
        <w:t xml:space="preserve">)) </w:t>
      </w:r>
      <w:r>
        <w:rPr>
          <w:u w:val="single"/>
        </w:rPr>
        <w:t xml:space="preserve">2025</w:t>
      </w:r>
      <w:r>
        <w:rPr/>
        <w:t xml:space="preserve">, of a passenger car, light duty truck, or medium duty passenger vehicle exclusively powered by a clean alternative fuel, if the taxpayer used such vehicle in this state before July 1, ((</w:t>
      </w:r>
      <w:r>
        <w:rPr>
          <w:strike/>
        </w:rPr>
        <w:t xml:space="preserve">2015</w:t>
      </w:r>
      <w:r>
        <w:rPr/>
        <w:t xml:space="preserve">)) </w:t>
      </w:r>
      <w:r>
        <w:rPr>
          <w:u w:val="single"/>
        </w:rPr>
        <w:t xml:space="preserve">2025</w:t>
      </w:r>
      <w:r>
        <w:rPr/>
        <w:t xml:space="preserve">, and the use was exempt under this section from the tax imposed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in the calendar quarter immediately following the effective date of this section, and every quarter thereafter, the department of revenue must (1) submit a report to the departments of transportation and licensing summarizing the value of the exemptions granted under RCW 82.08.809 and 82.12.809 to eligible vehicles powered by a clean alternative fuel during the previous calendar quarter and (2) advise the state treasurer to transfer an equivalent amount in the months of October, January, April, and July from the multimodal transportation account to the state general fund for fiscal year 2016 and from the sustainability account to the state general fund until July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imposed on the department of transportation for state transportation projects must be transferred from the state general fund to the motor vehicle fund created in RCW 46.68.070.</w:t>
      </w:r>
    </w:p>
    <w:p>
      <w:pPr>
        <w:spacing w:before="0" w:after="0" w:line="408" w:lineRule="exact"/>
        <w:ind w:left="0" w:right="0" w:firstLine="576"/>
        <w:jc w:val="left"/>
      </w:pPr>
      <w:r>
        <w:rPr/>
        <w:t xml:space="preserve">(2) For purposes of this section, "state transportation project" means a capital improvement, preservation, or construction project, authorized by the legislature and specifically referenced in a line-item project appropriation for the department of transportation, when the primary purpose of the project is to preserve or facilitate the safe and efficient transport of people or goods.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of revenue detailing the amount of state sales and use tax paid during the previous calendar quarter on state transportation projects meeting the requirements in subsections (2) and (4) of this section. The quarterly reports: Must contain such other information as required by the department of revenue to administer this section; are due by the tenth day of March, June, September, and December; and must be provided in a form and manner acceptable to the department of revenue. The department of revenue must notify the state treasurer of the amount of the transfer by the last working day of each calendar quarter.</w:t>
      </w:r>
    </w:p>
    <w:p>
      <w:pPr>
        <w:spacing w:before="0" w:after="0" w:line="408" w:lineRule="exact"/>
        <w:ind w:left="0" w:right="0" w:firstLine="576"/>
        <w:jc w:val="left"/>
      </w:pPr>
      <w:r>
        <w:rPr/>
        <w:t xml:space="preserve">(4) The transfer required under this section applies to state transportation projects when construction improvements or preservation is initiated on or after the effective date of this section, and the project is funded with new transportation revenues adopted on or after the effective date of this section.</w:t>
      </w:r>
    </w:p>
    <w:p>
      <w:pPr>
        <w:spacing w:before="0" w:after="0" w:line="408" w:lineRule="exact"/>
        <w:ind w:left="0" w:right="0" w:firstLine="576"/>
        <w:jc w:val="left"/>
      </w:pPr>
      <w:r>
        <w:rPr/>
        <w:t xml:space="preserve">(5)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240" w:after="0" w:line="408" w:lineRule="exact"/>
        <w:ind w:left="0" w:right="0" w:firstLine="576"/>
        <w:jc w:val="center"/>
      </w:pPr>
      <w:r>
        <w:rPr>
          <w:b/>
        </w:rPr>
        <w:t xml:space="preserve">V. LOCAL REVENUE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that is at or below forty-five percent of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w:t>
      </w:r>
      <w:r>
        <w:rPr>
          <w:u w:val="single"/>
        </w:rPr>
        <w:t xml:space="preserve">, but is not limited to,</w:t>
      </w:r>
      <w:r>
        <w:rPr/>
        <w:t xml:space="preserve"> investment in new or existing highways of statewide significance, principal arterials of regional significance, high capacity transportation, public transportation, and other transportation projects and programs of </w:t>
      </w:r>
      <w:r>
        <w:rPr>
          <w:u w:val="single"/>
        </w:rPr>
        <w:t xml:space="preserve">local,</w:t>
      </w:r>
      <w:r>
        <w:rPr/>
        <w:t xml:space="preserve"> regional</w:t>
      </w:r>
      <w:r>
        <w:rPr>
          <w:u w:val="single"/>
        </w:rPr>
        <w:t xml:space="preserve">,</w:t>
      </w:r>
      <w:r>
        <w:rPr/>
        <w:t xml:space="preserve"> or statewide significance including transportation demand management. Projects may also include the operation, preservation, and maintenance of these facilities or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020</w:t>
      </w:r>
      <w:r>
        <w:rPr/>
        <w:t xml:space="preserve"> and 2010 c 250 s 1 are each amended to read as follows:</w:t>
      </w:r>
    </w:p>
    <w:p>
      <w:pPr>
        <w:spacing w:before="0" w:after="0" w:line="408" w:lineRule="exact"/>
        <w:ind w:left="0" w:right="0" w:firstLine="576"/>
        <w:jc w:val="left"/>
      </w:pPr>
      <w:r>
        <w:rPr/>
        <w:t xml:space="preserve">(1) The legislative authority of a county or city may establish a transportation benefit district within the county or city area or within the area specified in subsection (2) of this section, for the purpose of acquiring, constructing, improving, providing, and funding a transportation improvement within the district that is consistent with any existing state, regional, or local transportation plans and necessitated by existing or reasonably foreseeable congestion levels. The transportation improvements shall be owned by the county of jurisdiction if located in an unincorporated area, by the city of jurisdiction if located in an incorporated area, or by the state in cases where the transportation improvement is or becomes a state highway. However, if deemed appropriate by the governing body of the transportation benefit district, a transportation improvement may be owned by a participating port district or transit district, unless otherwise prohibited by law. Transportation improvements shall be administered and maintained as other public streets, roads, highways, and transportation improvements. To the extent practicable, the district shall consider the following criteria when selecting transportation improvements:</w:t>
      </w:r>
    </w:p>
    <w:p>
      <w:pPr>
        <w:spacing w:before="0" w:after="0" w:line="408" w:lineRule="exact"/>
        <w:ind w:left="0" w:right="0" w:firstLine="576"/>
        <w:jc w:val="left"/>
      </w:pPr>
      <w:r>
        <w:rPr/>
        <w:t xml:space="preserve">(a) Reduced risk of transportation facility failure and improved safety;</w:t>
      </w:r>
    </w:p>
    <w:p>
      <w:pPr>
        <w:spacing w:before="0" w:after="0" w:line="408" w:lineRule="exact"/>
        <w:ind w:left="0" w:right="0" w:firstLine="576"/>
        <w:jc w:val="left"/>
      </w:pPr>
      <w:r>
        <w:rPr/>
        <w:t xml:space="preserve">(b) Improved travel time;</w:t>
      </w:r>
    </w:p>
    <w:p>
      <w:pPr>
        <w:spacing w:before="0" w:after="0" w:line="408" w:lineRule="exact"/>
        <w:ind w:left="0" w:right="0" w:firstLine="576"/>
        <w:jc w:val="left"/>
      </w:pPr>
      <w:r>
        <w:rPr/>
        <w:t xml:space="preserve">(c) Improved air quality;</w:t>
      </w:r>
    </w:p>
    <w:p>
      <w:pPr>
        <w:spacing w:before="0" w:after="0" w:line="408" w:lineRule="exact"/>
        <w:ind w:left="0" w:right="0" w:firstLine="576"/>
        <w:jc w:val="left"/>
      </w:pPr>
      <w:r>
        <w:rPr/>
        <w:t xml:space="preserve">(d) Increases in daily and peak period trip capacity;</w:t>
      </w:r>
    </w:p>
    <w:p>
      <w:pPr>
        <w:spacing w:before="0" w:after="0" w:line="408" w:lineRule="exact"/>
        <w:ind w:left="0" w:right="0" w:firstLine="576"/>
        <w:jc w:val="left"/>
      </w:pPr>
      <w:r>
        <w:rPr/>
        <w:t xml:space="preserve">(e) Improved modal connectivity;</w:t>
      </w:r>
    </w:p>
    <w:p>
      <w:pPr>
        <w:spacing w:before="0" w:after="0" w:line="408" w:lineRule="exact"/>
        <w:ind w:left="0" w:right="0" w:firstLine="576"/>
        <w:jc w:val="left"/>
      </w:pPr>
      <w:r>
        <w:rPr/>
        <w:t xml:space="preserve">(f) Improved freight mobility;</w:t>
      </w:r>
    </w:p>
    <w:p>
      <w:pPr>
        <w:spacing w:before="0" w:after="0" w:line="408" w:lineRule="exact"/>
        <w:ind w:left="0" w:right="0" w:firstLine="576"/>
        <w:jc w:val="left"/>
      </w:pPr>
      <w:r>
        <w:rPr/>
        <w:t xml:space="preserve">(g) Cost-effectiveness of the investment;</w:t>
      </w:r>
    </w:p>
    <w:p>
      <w:pPr>
        <w:spacing w:before="0" w:after="0" w:line="408" w:lineRule="exact"/>
        <w:ind w:left="0" w:right="0" w:firstLine="576"/>
        <w:jc w:val="left"/>
      </w:pPr>
      <w:r>
        <w:rPr/>
        <w:t xml:space="preserve">(h) Optimal performance of the system through time;</w:t>
      </w:r>
    </w:p>
    <w:p>
      <w:pPr>
        <w:spacing w:before="0" w:after="0" w:line="408" w:lineRule="exact"/>
        <w:ind w:left="0" w:right="0" w:firstLine="576"/>
        <w:jc w:val="left"/>
      </w:pPr>
      <w:r>
        <w:rPr/>
        <w:t xml:space="preserve">(i) Improved accessibility for, or other benefits to, persons with special transportation needs as defined in RCW 47.06B.012; and</w:t>
      </w:r>
    </w:p>
    <w:p>
      <w:pPr>
        <w:spacing w:before="0" w:after="0" w:line="408" w:lineRule="exact"/>
        <w:ind w:left="0" w:right="0" w:firstLine="576"/>
        <w:jc w:val="left"/>
      </w:pPr>
      <w:r>
        <w:rPr/>
        <w:t xml:space="preserve">(j) Other criteria, as adopted by the governing body.</w:t>
      </w:r>
    </w:p>
    <w:p>
      <w:pPr>
        <w:spacing w:before="0" w:after="0" w:line="408" w:lineRule="exact"/>
        <w:ind w:left="0" w:right="0" w:firstLine="576"/>
        <w:jc w:val="left"/>
      </w:pPr>
      <w:r>
        <w:rPr/>
        <w:t xml:space="preserve">(2) Subject to subsection (6) of this section, the district may include area within more than one county, city, port district, county transportation authority, </w:t>
      </w:r>
      <w:r>
        <w:rPr>
          <w:u w:val="single"/>
        </w:rPr>
        <w:t xml:space="preserve">reservation of a federally recognized tribe,</w:t>
      </w:r>
      <w:r>
        <w:rPr/>
        <w:t xml:space="preserve"> or public transportation benefit area, if the legislative authority of each participating jurisdiction has agreed to the inclusion as provided in an interlocal agreement adopted pursuant to chapter 39.34 RCW. However, the boundaries of the district need not include all territory within the boundaries of the participating jurisdictions comprising the district.</w:t>
      </w:r>
    </w:p>
    <w:p>
      <w:pPr>
        <w:spacing w:before="0" w:after="0" w:line="408" w:lineRule="exact"/>
        <w:ind w:left="0" w:right="0" w:firstLine="576"/>
        <w:jc w:val="left"/>
      </w:pPr>
      <w:r>
        <w:rPr/>
        <w:t xml:space="preserve">(3) The members of the legislative authority proposing to establish the district, acting ex officio and independently, shall constitute the governing body of the district: PROVIDED, That where a district includes area within more than one jurisdiction under subsection (2) of this section, the district shall be governed under an interlocal agreement adopted pursuant to chapter 39.34 RCW, with the governing body being composed of (a) at least five members including at least one elected official from the legislative authority of each participating jurisdiction or (b) the governing body of the metropolitan planning organization serving the district, but only if the district boundaries are identical to the boundaries of the metropolitan planning organization serving the district.</w:t>
      </w:r>
    </w:p>
    <w:p>
      <w:pPr>
        <w:spacing w:before="0" w:after="0" w:line="408" w:lineRule="exact"/>
        <w:ind w:left="0" w:right="0" w:firstLine="576"/>
        <w:jc w:val="left"/>
      </w:pPr>
      <w:r>
        <w:rPr/>
        <w:t xml:space="preserve">(4) The treasurer of the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(5) The electors of the district shall all be registered voters residing within the district. </w:t>
      </w:r>
    </w:p>
    <w:p>
      <w:pPr>
        <w:spacing w:before="0" w:after="0" w:line="408" w:lineRule="exact"/>
        <w:ind w:left="0" w:right="0" w:firstLine="576"/>
        <w:jc w:val="left"/>
      </w:pPr>
      <w:r>
        <w:rPr/>
        <w:t xml:space="preserve">(6) Prior to December 1, 2007, the authority under this section, regarding the establishment of or the participation in a district, shall not apply to:</w:t>
      </w:r>
    </w:p>
    <w:p>
      <w:pPr>
        <w:spacing w:before="0" w:after="0" w:line="408" w:lineRule="exact"/>
        <w:ind w:left="0" w:right="0" w:firstLine="576"/>
        <w:jc w:val="left"/>
      </w:pPr>
      <w:r>
        <w:rPr/>
        <w:t xml:space="preserve">(a) Counties with a population greater than one million five hundred thousand persons and any adjoining counties with a population greater than five hundred thousand persons;</w:t>
      </w:r>
    </w:p>
    <w:p>
      <w:pPr>
        <w:spacing w:before="0" w:after="0" w:line="408" w:lineRule="exact"/>
        <w:ind w:left="0" w:right="0" w:firstLine="576"/>
        <w:jc w:val="left"/>
      </w:pPr>
      <w:r>
        <w:rPr/>
        <w:t xml:space="preserve">(b) Cities with any area within the counties under (a) of this subsection; and</w:t>
      </w:r>
    </w:p>
    <w:p>
      <w:pPr>
        <w:spacing w:before="0" w:after="0" w:line="408" w:lineRule="exact"/>
        <w:ind w:left="0" w:right="0" w:firstLine="576"/>
        <w:jc w:val="left"/>
      </w:pPr>
      <w:r>
        <w:rPr/>
        <w:t xml:space="preserve">(c) Other jurisdictions with any area within the counties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unless authorized by the district voters pursuant to RCW 36.73.160 </w:t>
      </w:r>
      <w:r>
        <w:rPr>
          <w:u w:val="single"/>
        </w:rPr>
        <w:t xml:space="preserve">or up to forty dollars of the vehicle fee authorized in RCW 82.80.140 by the governing board of the district</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w:t>
      </w:r>
      <w:r>
        <w:rPr>
          <w:u w:val="single"/>
        </w:rPr>
        <w:t xml:space="preserve">, but not including territory in which a fee is currently being collected under RCW 82.80.140,</w:t>
      </w:r>
      <w:r>
        <w:rPr/>
        <w:t xml:space="preserve"> may impose by a majority vote of the governing board of the district the following fees and charges:</w:t>
      </w:r>
    </w:p>
    <w:p>
      <w:pPr>
        <w:spacing w:before="0" w:after="0" w:line="408" w:lineRule="exact"/>
        <w:ind w:left="0" w:right="0" w:firstLine="576"/>
        <w:jc w:val="left"/>
      </w:pPr>
      <w:r>
        <w:rPr/>
        <w:t xml:space="preserve">(i) Up to ((</w:t>
      </w:r>
      <w:r>
        <w:rPr>
          <w:strike/>
        </w:rPr>
        <w:t xml:space="preserve">twenty</w:t>
      </w:r>
      <w:r>
        <w:rPr/>
        <w:t xml:space="preserve">)) </w:t>
      </w:r>
      <w:r>
        <w:rPr>
          <w:u w:val="single"/>
        </w:rPr>
        <w:t xml:space="preserve">forty</w:t>
      </w:r>
      <w:r>
        <w:rPr/>
        <w:t xml:space="preserve"> dollars of the vehicle fee authorized in RCW 82.80.140; or</w:t>
      </w:r>
    </w:p>
    <w:p>
      <w:pPr>
        <w:spacing w:before="0" w:after="0" w:line="408" w:lineRule="exact"/>
        <w:ind w:left="0" w:right="0" w:firstLine="576"/>
        <w:jc w:val="left"/>
      </w:pPr>
      <w:r>
        <w:rPr/>
        <w:t xml:space="preserve">(ii)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w:t>
      </w:r>
      <w:r>
        <w:rPr>
          <w:strike/>
        </w:rPr>
        <w:t xml:space="preserve">twenty</w:t>
      </w:r>
      <w:r>
        <w:rPr/>
        <w:t xml:space="preserve">)) </w:t>
      </w:r>
      <w:r>
        <w:rPr>
          <w:u w:val="single"/>
        </w:rPr>
        <w:t xml:space="preserve">forty</w:t>
      </w:r>
      <w:r>
        <w:rPr/>
        <w:t xml:space="preserve"> dollars of the vehicle fee authorized in RCW 82.80.140.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w:t>
      </w:r>
      <w:r>
        <w:rPr>
          <w:u w:val="single"/>
        </w:rPr>
        <w:t xml:space="preserve">, but not including territory in which a fee is currently being</w:t>
      </w:r>
      <w:r>
        <w:rPr>
          <w:u w:val="single"/>
        </w:rPr>
        <w:t xml:space="preserve">collected under this section,</w:t>
      </w:r>
      <w:r>
        <w:rPr/>
        <w:t xml:space="preserve"> may impose by a majority vote of the governing board of the district up to ((</w:t>
      </w:r>
      <w:r>
        <w:rPr>
          <w:strike/>
        </w:rPr>
        <w:t xml:space="preserve">twenty</w:t>
      </w:r>
      <w:r>
        <w:rPr/>
        <w:t xml:space="preserve">)) </w:t>
      </w:r>
      <w:r>
        <w:rPr>
          <w:u w:val="single"/>
        </w:rPr>
        <w:t xml:space="preserve">forty</w:t>
      </w:r>
      <w:r>
        <w:rPr/>
        <w:t xml:space="preserve"> dollars of the vehicle fee authorized in subsection (1) of this section.</w:t>
      </w:r>
    </w:p>
    <w:p>
      <w:pPr>
        <w:spacing w:before="0" w:after="0" w:line="408" w:lineRule="exact"/>
        <w:ind w:left="0" w:right="0" w:firstLine="576"/>
        <w:jc w:val="left"/>
      </w:pPr>
      <w:r>
        <w:rPr>
          <w:u w:val="single"/>
        </w:rPr>
        <w:t xml:space="preserve">(i)</w:t>
      </w:r>
      <w:r>
        <w:rPr/>
        <w:t xml:space="preserve"> 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w:t>
      </w:r>
      <w:r>
        <w:rPr>
          <w:u w:val="single"/>
        </w:rPr>
        <w:t xml:space="preserve">that must be effective prior to imposition of the fee</w:t>
      </w:r>
      <w:r>
        <w:rPr/>
        <w:t xml:space="preserve">.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u w:val="single"/>
        </w:rPr>
        <w:t xml:space="preserve">(ii) If the district is less than countywide, the revenues of the fee must be distributed to each city within the district by interlocal agreement that must be effective prior to imposition of the fee.</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forty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w:t>
      </w:r>
      <w:r>
        <w:t>((</w:t>
      </w:r>
      <w:r>
        <w:rPr>
          <w:strike/>
        </w:rPr>
        <w:t xml:space="preserve">shall</w:t>
      </w:r>
      <w:r>
        <w:t>))</w:t>
      </w:r>
      <w:r>
        <w:rPr>
          <w:u w:val="single"/>
        </w:rPr>
        <w:t xml:space="preserve">must</w:t>
      </w:r>
      <w:r>
        <w:rPr/>
        <w:t xml:space="preserve"> be voted upon by the voters residing within the boundaries of such unincorporated transportation benefit area and, if approved, the sales and use tax </w:t>
      </w:r>
      <w:r>
        <w:t>((</w:t>
      </w:r>
      <w:r>
        <w:rPr>
          <w:strike/>
        </w:rPr>
        <w:t xml:space="preserve">shall</w:t>
      </w:r>
      <w:r>
        <w:t>))</w:t>
      </w:r>
      <w:r>
        <w:rPr>
          <w:u w:val="single"/>
        </w:rPr>
        <w:t xml:space="preserve">may</w:t>
      </w:r>
      <w:r>
        <w:rPr/>
        <w:t xml:space="preserve">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w:t>
      </w:r>
      <w:r>
        <w:t>((</w:t>
      </w:r>
      <w:r>
        <w:rPr>
          <w:strike/>
        </w:rPr>
        <w:t xml:space="preserve">shall be</w:t>
      </w:r>
      <w:r>
        <w:t>))</w:t>
      </w:r>
      <w:r>
        <w:rPr>
          <w:u w:val="single"/>
        </w:rPr>
        <w:t xml:space="preserve">is</w:t>
      </w:r>
      <w:r>
        <w:rPr/>
        <w:t xml:space="preserv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u w:val="single"/>
        </w:rPr>
        <w:t xml:space="preserve">(2)</w:t>
      </w:r>
      <w:r>
        <w:rPr/>
        <w:t xml:space="preserve"> The tax authorized by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under chapters 82.08 and 82.12 RCW upon the occurrence of any taxable event within such city, public transportation benefit area, county, or metropolitan municipal corporation as the case may be. The rate of such tax </w:t>
      </w:r>
      <w:r>
        <w:t>((</w:t>
      </w:r>
      <w:r>
        <w:rPr>
          <w:strike/>
        </w:rPr>
        <w:t xml:space="preserve">shall be</w:t>
      </w:r>
      <w:r>
        <w:t>))</w:t>
      </w:r>
      <w:r>
        <w:rPr>
          <w:u w:val="single"/>
        </w:rPr>
        <w:t xml:space="preserve">is</w:t>
      </w:r>
      <w:r>
        <w:rPr/>
        <w:t xml:space="preserve"> one-tenth, two-tenths, three-tenths, four</w:t>
      </w:r>
      <w:r>
        <w:rPr/>
        <w:noBreakHyphen/>
      </w:r>
      <w:r>
        <w:rPr/>
        <w:t xml:space="preserve">tenths, five-tenths, six-tenths, seven-tenths, eight-tenths, or nine-tenths of one percent of the selling price (in the case of a sales tax) or value of the article used (in the case of a use tax). The rate of such tax </w:t>
      </w:r>
      <w:r>
        <w:t>((</w:t>
      </w:r>
      <w:r>
        <w:rPr>
          <w:strike/>
        </w:rPr>
        <w:t xml:space="preserve">shall</w:t>
      </w:r>
      <w:r>
        <w:t>))</w:t>
      </w:r>
      <w:r>
        <w:rPr>
          <w:u w:val="single"/>
        </w:rPr>
        <w:t xml:space="preserve">may</w:t>
      </w:r>
      <w:r>
        <w:rPr/>
        <w:t xml:space="preserve"> not exceed the rate authorized by the voters unless such increase </w:t>
      </w:r>
      <w:r>
        <w:t>((</w:t>
      </w:r>
      <w:r>
        <w:rPr>
          <w:strike/>
        </w:rPr>
        <w:t xml:space="preserve">shall be</w:t>
      </w:r>
      <w:r>
        <w:t>))</w:t>
      </w:r>
      <w:r>
        <w:rPr>
          <w:u w:val="single"/>
        </w:rPr>
        <w:t xml:space="preserve">is</w:t>
      </w:r>
      <w:r>
        <w:rPr/>
        <w:t xml:space="preserve"> similarly approved.</w:t>
      </w:r>
    </w:p>
    <w:p>
      <w:pPr>
        <w:spacing w:before="0" w:after="0" w:line="408" w:lineRule="exact"/>
        <w:ind w:left="0" w:right="0" w:firstLine="576"/>
        <w:jc w:val="left"/>
      </w:pPr>
      <w:r>
        <w:t>((</w:t>
      </w:r>
      <w:r>
        <w:rPr>
          <w:strike/>
        </w:rPr>
        <w:t xml:space="preserve">(2)</w:t>
      </w:r>
      <w:r>
        <w:t>))</w:t>
      </w:r>
      <w:r>
        <w:rPr>
          <w:u w:val="single"/>
        </w:rPr>
        <w:t xml:space="preserve">(3)</w:t>
      </w:r>
      <w:r>
        <w:rPr/>
        <w:t xml:space="preserve">(a)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w:t>
      </w:r>
      <w:r>
        <w:t>((</w:t>
      </w:r>
      <w:r>
        <w:rPr>
          <w:strike/>
        </w:rPr>
        <w:t xml:space="preserve">shall be</w:t>
      </w:r>
      <w:r>
        <w:t>))</w:t>
      </w:r>
      <w:r>
        <w:rPr>
          <w:u w:val="single"/>
        </w:rPr>
        <w:t xml:space="preserve">is</w:t>
      </w:r>
      <w:r>
        <w:rPr/>
        <w:t xml:space="preserve"> empowered to impose and/or collect taxes under RCW 35.95.040 or this section, but nothing </w:t>
      </w:r>
      <w:r>
        <w:t>((</w:t>
      </w:r>
      <w:r>
        <w:rPr>
          <w:strike/>
        </w:rPr>
        <w:t xml:space="preserve">herein shall</w:t>
      </w:r>
      <w:r>
        <w:t>))</w:t>
      </w:r>
      <w:r>
        <w:rPr>
          <w:u w:val="single"/>
        </w:rPr>
        <w:t xml:space="preserve">in this section</w:t>
      </w:r>
      <w:r>
        <w:rPr/>
        <w:t xml:space="preserve"> prevent</w:t>
      </w:r>
      <w:r>
        <w:rPr>
          <w:u w:val="single"/>
        </w:rPr>
        <w:t xml:space="preserve">s</w:t>
      </w:r>
      <w:r>
        <w:rPr/>
        <w:t xml:space="preserve">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u w:val="single"/>
        </w:rPr>
        <w:t xml:space="preserve">(4)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shall constitute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area.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A passenger-only ferry service district may exercise the power of eminent domain to obtain property for its authorized purposes in the same manner as authorized for the public transportation benefit area that established the passenger-only ferry service district.</w:t>
      </w:r>
    </w:p>
    <w:p>
      <w:pPr>
        <w:spacing w:before="0" w:after="0" w:line="408" w:lineRule="exact"/>
        <w:ind w:left="0" w:right="0" w:firstLine="576"/>
        <w:jc w:val="left"/>
      </w:pPr>
      <w:r>
        <w:rPr/>
        <w:t xml:space="preserve">(5)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and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(6)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provided in section 508 of this act;</w:t>
      </w:r>
    </w:p>
    <w:p>
      <w:pPr>
        <w:spacing w:before="0" w:after="0" w:line="408" w:lineRule="exact"/>
        <w:ind w:left="0" w:right="0" w:firstLine="576"/>
        <w:jc w:val="left"/>
      </w:pPr>
      <w:r>
        <w:rPr/>
        <w:t xml:space="preserve">(b) A parking tax, as provided in section 509 of this act;</w:t>
      </w:r>
    </w:p>
    <w:p>
      <w:pPr>
        <w:spacing w:before="0" w:after="0" w:line="408" w:lineRule="exact"/>
        <w:ind w:left="0" w:right="0" w:firstLine="576"/>
        <w:jc w:val="left"/>
      </w:pPr>
      <w:r>
        <w:rPr/>
        <w:t xml:space="preserve">(c) Tolls for passengers and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may contract with the department of revenue or other appropriate entities for administration and collection of any of the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Passenger-only ferry service districts providing passenger-only ferry service as provided in section 506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six- 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may fix and impose a tax for the act or privilege of parking a motor vehicle in a facility operated by a commercial parking business.</w:t>
      </w:r>
    </w:p>
    <w:p>
      <w:pPr>
        <w:spacing w:before="0" w:after="0" w:line="408" w:lineRule="exact"/>
        <w:ind w:left="0" w:right="0" w:firstLine="576"/>
        <w:jc w:val="left"/>
      </w:pPr>
      <w:r>
        <w:rPr/>
        <w:t xml:space="preserve">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handicapped decals, or government vehicles are exempt from the tax.</w:t>
      </w:r>
    </w:p>
    <w:p>
      <w:pPr>
        <w:spacing w:before="0" w:after="0" w:line="408" w:lineRule="exact"/>
        <w:ind w:left="0" w:right="0" w:firstLine="576"/>
        <w:jc w:val="left"/>
      </w:pPr>
      <w:r>
        <w:rPr/>
        <w:t xml:space="preserve">(3)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0" w:after="0" w:line="408" w:lineRule="exact"/>
        <w:ind w:left="0" w:right="0" w:firstLine="576"/>
        <w:jc w:val="left"/>
      </w:pPr>
      <w:r>
        <w:rPr/>
        <w:t xml:space="preserve">(4)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(5) The passenger-only ferry service district levying the tax provided for in subsection (1) or (2) of this section may provide for its payment on a monthly, quarterly, or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form a local improvement district to provide any transportation improvement it has the authority to provide, impose special assessments on all property specially benefited by the transportation improvements, and issue special assessment bonds or revenue bonds to fund the costs of the transportation improvement. Local improvement districts must be created and assessments must be made and collected pursuant to chapters 35.43, 35.44, 35.49, 35.50, 35.51, 35.53, and 35.54 RCW.</w:t>
      </w:r>
    </w:p>
    <w:p>
      <w:pPr>
        <w:spacing w:before="0" w:after="0" w:line="408" w:lineRule="exact"/>
        <w:ind w:left="0" w:right="0" w:firstLine="576"/>
        <w:jc w:val="left"/>
      </w:pPr>
      <w:r>
        <w:rPr/>
        <w:t xml:space="preserve">(2) The governing body of the passenger-only ferry service district shall by resolution establish for each special assessment bond issue the amount, date, terms, conditions, denominations, maximum fixed or variable interest rate or rates, maturity or maturities, redemption rights, registration privileges,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The maximum term of any special assessment bonds may not exceed thirty years beyond the date of issue. Special assessment bonds issued pursuant to this section may not be an indebtedness of the passenger-only ferry service district issuing the bonds, and the interest and principal on the bonds may only be payable from special assessments made for the improvement for which the bonds were issued and any local improvement guaranty fund that the passenger-only ferry service district has created. The owner or bearer of a special assessment bond or any interest coupon issued pursuant to this section shall not have any claim against the passenger-only ferry service district arising from the bond or coupon except for the payment from special assessments made for the improvement for which the bonds were issued and any local improvement guaranty fund the passenger-only ferry service district has created. The passenger-only ferry service district issuing the special assessment bonds is not liable to the owner or bearer of any special assessment bond or any interest coupon issued pursuant to this section for any loss occurring in the lawful operation of its local improvement guaranty fund. The substance of the limitations included in this subsection must be plainly printed, written, or engraved on each special assessment bond issued pursuant to this section.</w:t>
      </w:r>
    </w:p>
    <w:p>
      <w:pPr>
        <w:spacing w:before="0" w:after="0" w:line="408" w:lineRule="exact"/>
        <w:ind w:left="0" w:right="0" w:firstLine="576"/>
        <w:jc w:val="left"/>
      </w:pPr>
      <w:r>
        <w:rPr/>
        <w:t xml:space="preserve">(3) Assessments must reflect any credits given by the passenger- only ferry service district for real property or property right donations made pursuant to RCW 47.14.030.</w:t>
      </w:r>
    </w:p>
    <w:p>
      <w:pPr>
        <w:spacing w:before="0" w:after="0" w:line="408" w:lineRule="exact"/>
        <w:ind w:left="0" w:right="0" w:firstLine="576"/>
        <w:jc w:val="left"/>
      </w:pPr>
      <w:r>
        <w:rPr/>
        <w:t xml:space="preserve">(4) The governing body of the passenger-only ferry service district may establish and pay moneys into a local improvement guaranty fund to guarantee special assessment bonds issued by the passenger-only ferry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 five years may not be issued. The governing body of the passenger-only ferry service district shall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area.</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515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u w:val="single"/>
        </w:rPr>
        <w:t xml:space="preserve">(iii) Regular property tax as provided in section 515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515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515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u w:val="single"/>
        </w:rPr>
        <w:t xml:space="preserve">must</w:t>
      </w:r>
      <w:r>
        <w:rPr/>
        <w:t xml:space="preserve"> be produced as provided in chapter </w:t>
      </w:r>
      <w:r>
        <w:t>((</w:t>
      </w:r>
      <w:r>
        <w:rPr>
          <w:strike/>
        </w:rPr>
        <w:t xml:space="preserve">29.81A</w:t>
      </w:r>
      <w:r>
        <w:t>))</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Cities that operate transit systems, county transportation authorities, metropolitan municipal corporations, public transportation benefit areas, and regional transit authorities may submit an authorizing proposition to the voters, and if approved, may levy and collect an excise tax, at a rate approved by the voters, but not exceeding eighty one-hundredths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In any county imposing a motor vehicle excise tax surcharge pursuant to RCW 81.100.060, the maximum tax rate under this section must be reduced to a rate equal to eighty one-hundredths of one percent on the value less the equivalent motor vehicle excise tax rate of the surcharge imposed pursuant to RCW 81.100.060. This rate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w:t>
      </w:r>
      <w:r>
        <w:t>((</w:t>
      </w:r>
      <w:r>
        <w:rPr>
          <w:strike/>
        </w:rPr>
        <w:t xml:space="preserve">may</w:t>
      </w:r>
      <w:r>
        <w:t>))</w:t>
      </w:r>
      <w:r>
        <w:rPr>
          <w:u w:val="single"/>
        </w:rPr>
        <w:t xml:space="preserve">imposing a tax under subsection (1) of this section may also</w:t>
      </w:r>
      <w:r>
        <w:rPr/>
        <w:t xml:space="preserve">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strike/>
        </w:rPr>
        <w:t xml:space="preserve">Pierce County et al. v. State</w:t>
      </w:r>
      <w:r>
        <w:rPr>
          <w:strike/>
        </w:rPr>
        <w:t xml:space="preserve">, 159 Wn.2d 16, 148 P.3d 1002 (2006). In the case of bonds that were previously issued, the motor vehicle excise tax must comply with chapter 82.44 RCW as it existed on January 1, 1996.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pursuant to chapters 82.08 and 82.12 RCW upon the occurrence of any taxable event within the taxing district. The maximum rate of such tax </w:t>
      </w:r>
      <w:r>
        <w:t>((</w:t>
      </w:r>
      <w:r>
        <w:rPr>
          <w:strike/>
        </w:rPr>
        <w:t xml:space="preserve">shall</w:t>
      </w:r>
      <w:r>
        <w:t>))</w:t>
      </w:r>
      <w:r>
        <w:rPr>
          <w:u w:val="single"/>
        </w:rPr>
        <w:t xml:space="preserve">must</w:t>
      </w:r>
      <w:r>
        <w:rPr/>
        <w:t xml:space="preserve"> be approved by the voters and </w:t>
      </w:r>
      <w:r>
        <w:t>((</w:t>
      </w:r>
      <w:r>
        <w:rPr>
          <w:strike/>
        </w:rPr>
        <w:t xml:space="preserve">shall</w:t>
      </w:r>
      <w:r>
        <w:t>))</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u w:val="single"/>
        </w:rPr>
        <w:t xml:space="preserve">may</w:t>
      </w:r>
      <w:r>
        <w:rPr/>
        <w:t xml:space="preserve"> not exceed </w:t>
      </w:r>
      <w:r>
        <w:t>((</w:t>
      </w:r>
      <w:r>
        <w:rPr>
          <w:strike/>
        </w:rPr>
        <w:t xml:space="preserve">nine</w:t>
      </w:r>
      <w:r>
        <w:rPr/>
        <w:noBreakHyphen/>
      </w:r>
      <w:r>
        <w:rPr>
          <w:strike/>
        </w:rPr>
        <w:t xml:space="preserve">tenths of one</w:t>
      </w:r>
      <w:r>
        <w:t>))</w:t>
      </w:r>
      <w:r>
        <w:rPr>
          <w:u w:val="single"/>
        </w:rPr>
        <w:t xml:space="preserve">1.4</w:t>
      </w:r>
      <w:r>
        <w:rPr/>
        <w:t xml:space="preserv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515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u w:val="single"/>
        </w:rPr>
        <w:t xml:space="preserve">are</w:t>
      </w:r>
      <w:r>
        <w:rPr/>
        <w:t xml:space="preserve"> as follows: (a) The levy by the state </w:t>
      </w:r>
      <w:r>
        <w:t>((</w:t>
      </w:r>
      <w:r>
        <w:rPr>
          <w:strike/>
        </w:rPr>
        <w:t xml:space="preserve">shall</w:t>
      </w:r>
      <w:r>
        <w:t>))</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515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u w:val="single"/>
        </w:rPr>
        <w:t xml:space="preserve">(i)</w:t>
      </w:r>
      <w:r>
        <w:rPr/>
        <w:t xml:space="preserve"> The levy imposed by a county under RCW 84.52.140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240" w:after="0" w:line="408" w:lineRule="exact"/>
        <w:ind w:left="0" w:right="0" w:firstLine="576"/>
        <w:jc w:val="center"/>
      </w:pPr>
      <w:r>
        <w:rPr>
          <w:b/>
        </w:rPr>
        <w:t xml:space="preserve">VI.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shall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of the legislature and to the governor's office.</w:t>
      </w:r>
    </w:p>
    <w:p>
      <w:pPr>
        <w:spacing w:before="0" w:after="0" w:line="408" w:lineRule="exact"/>
        <w:ind w:left="0" w:right="0" w:firstLine="576"/>
        <w:jc w:val="left"/>
      </w:pPr>
      <w:r>
        <w:rPr/>
        <w:t xml:space="preserve">(4) Annual progress reports must be transmitted to the legislature and governor as of December 1st of each year.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any transfer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 113, 115, and 116 of this act apply to vehicle registrations that are due or become due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123 of this act applies to vehicle registrations that are due or become due on or after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123, 309, 404, 517, and 520 of this act,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123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309 and 404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516 and 519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517 and 520 of this act take effect January 1, 2018.</w:t>
      </w:r>
    </w:p>
    <w:p/>
    <w:p>
      <w:pPr>
        <w:jc w:val="center"/>
      </w:pPr>
      <w:r>
        <w:rPr>
          <w:b/>
        </w:rPr>
        <w:t>--- END ---</w:t>
      </w:r>
    </w:p>
    <w:sectPr>
      <w:pgNumType w:start="1"/>
      <w:footerReference xmlns:r="http://schemas.openxmlformats.org/officeDocument/2006/relationships" r:id="R5b799a19ca1f49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a4e0039386436b" /><Relationship Type="http://schemas.openxmlformats.org/officeDocument/2006/relationships/footer" Target="/word/footer.xml" Id="R5b799a19ca1f4966" /></Relationships>
</file>