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3b65ff20194edf" /></Relationships>
</file>

<file path=word/document.xml><?xml version="1.0" encoding="utf-8"?>
<w:document xmlns:w="http://schemas.openxmlformats.org/wordprocessingml/2006/main">
  <w:body>
    <w:p>
      <w:r>
        <w:t>H-0668.1</w:t>
      </w:r>
    </w:p>
    <w:p>
      <w:pPr>
        <w:jc w:val="center"/>
      </w:pPr>
      <w:r>
        <w:t>_______________________________________________</w:t>
      </w:r>
    </w:p>
    <w:p/>
    <w:p>
      <w:pPr>
        <w:jc w:val="center"/>
      </w:pPr>
      <w:r>
        <w:rPr>
          <w:b/>
        </w:rPr>
        <w:t>HOUSE BILL 1295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Magendanz, S. Hunt, Walsh, Walkinshaw, Lytton, Senn, Jinkins, Sawyer, Stokesbary, Reykdal, Robinson, McBride, Stanford, Tharinger, Bergquist, Clibborn, Pollet, Fey, Gregerson, and Tarleton</w:t>
      </w:r>
    </w:p>
    <w:p/>
    <w:p>
      <w:r>
        <w:rPr>
          <w:t xml:space="preserve">Read first time 01/16/15.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breakfast after the bell programs in certain public schools; adding new sections to chapter 28A.235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clear evidence that school breakfast is associated with improved outcomes for students, including fewer discipline incidents, better attendance, and improved performance on standardized tests. The legislature acknowledges that many schools currently offer breakfast before the school day. Nevertheless, Washington ranks forty-first in the nation for participation in the national school breakfast program at the same time that childhood poverty and food insecurity are at record highs in the state. While many students eat breakfast at home, there are significant numbers of children who come to school hungry. Therefore, the legislature intends to expand the opportunity for students to get a healthy breakfast by requiring schools with large populations of low-income students who are eligible for free and reduced-price meals to serve breakfast after the bell, a model that has increased breakfast participation rates in various states across the nation.</w:t>
      </w:r>
    </w:p>
    <w:p>
      <w:pPr>
        <w:spacing w:before="0" w:after="0" w:line="408" w:lineRule="exact"/>
        <w:ind w:left="0" w:right="0" w:firstLine="576"/>
        <w:jc w:val="left"/>
      </w:pPr>
      <w:r>
        <w:rPr/>
        <w:t xml:space="preserve">(2) The legislature intends to establish a process for providing breakfast after the bell in high-needs schools beginning in the 2016-17 school year and to successfully implement the program by providing technical and marketing assistance through dedicated staff within the office of the superintendent of public instruction. The legislature also intends that breakfast after the bell programs be implemented with the input of families of students at the affected schools.</w:t>
      </w:r>
    </w:p>
    <w:p>
      <w:pPr>
        <w:spacing w:before="0" w:after="0" w:line="408" w:lineRule="exact"/>
        <w:ind w:left="0" w:right="0" w:firstLine="576"/>
        <w:jc w:val="left"/>
      </w:pPr>
      <w:r>
        <w:rPr/>
        <w:t xml:space="preserve">(3) The legislature encourages schools providing breakfast after the bell to use a model that allows breakfast time to be part of instructional time or a model that can be implemented during an existing passing period, such as a nutrition break. As long as breakfast is offered to all students after the instructional day has begun, schools and districts have great flexibility in choosing how to serve breakfast after the bell.</w:t>
      </w:r>
    </w:p>
    <w:p>
      <w:pPr>
        <w:spacing w:before="0" w:after="0" w:line="408" w:lineRule="exact"/>
        <w:ind w:left="0" w:right="0" w:firstLine="576"/>
        <w:jc w:val="left"/>
      </w:pPr>
      <w:r>
        <w:rPr/>
        <w:t xml:space="preserve">(4) Finally, nothing in this act is intended to preempt the responsibility of parents to care for their children, including feeding them nutritious meals before arriving at school. Moreover, the legislature's focus on breakfast after the bell is not intended to indicate interest in ceasing school breakfast programs that offer breakfast before the start of the school day. Rather, it is an attempt to expand opportunities for hungry children to eat breakfast on school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Beginning in the 2016-17 school year, except as provided in subsection (2) of this section, each high-needs school shall offer breakfast after the bell to each student and provide adequate time for students to eat. The state shall provide financial assistance to support the costs of implementing breakfast after the bell programs at participating high-needs schools.</w:t>
      </w:r>
    </w:p>
    <w:p>
      <w:pPr>
        <w:spacing w:before="0" w:after="0" w:line="408" w:lineRule="exact"/>
        <w:ind w:left="0" w:right="0" w:firstLine="576"/>
        <w:jc w:val="left"/>
      </w:pPr>
      <w:r>
        <w:rPr/>
        <w:t xml:space="preserve">(b) All public schools are encouraged to offer breakfast after the bell even if not required to do so under this section.</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participation rates annually based on guidelines for calculating school breakfast participation rates, issued in consultation with community food and nutrition experts.</w:t>
      </w:r>
    </w:p>
    <w:p>
      <w:pPr>
        <w:spacing w:before="0" w:after="0" w:line="408" w:lineRule="exact"/>
        <w:ind w:left="0" w:right="0" w:firstLine="576"/>
        <w:jc w:val="left"/>
      </w:pPr>
      <w:r>
        <w:rPr/>
        <w:t xml:space="preserve">(3)(a) Each high-needs school may determine the breakfast after the bell service model that best suits its students. Service models include breakfast in the classroom, grab and go breakfast, and second chance breakfast.</w:t>
      </w:r>
    </w:p>
    <w:p>
      <w:pPr>
        <w:spacing w:before="0" w:after="0" w:line="408" w:lineRule="exact"/>
        <w:ind w:left="0" w:right="0" w:firstLine="576"/>
        <w:jc w:val="left"/>
      </w:pPr>
      <w:r>
        <w:rPr/>
        <w:t xml:space="preserve">(b) If all students in a high-needs school are provided the opportunity to engage in educational activity planned by and under the direction of school district staff concurrently with the consumption of breakfast, the period of time designated for student participation in breakfast after the bell shall be considered instructional hours under RCW 28A.150.205.</w:t>
      </w:r>
    </w:p>
    <w:p>
      <w:pPr>
        <w:spacing w:before="0" w:after="0" w:line="408" w:lineRule="exact"/>
        <w:ind w:left="0" w:right="0" w:firstLine="576"/>
        <w:jc w:val="left"/>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w:t>
      </w:r>
    </w:p>
    <w:p>
      <w:pPr>
        <w:spacing w:before="0" w:after="0" w:line="408" w:lineRule="exact"/>
        <w:ind w:left="0" w:right="0" w:firstLine="576"/>
        <w:jc w:val="left"/>
      </w:pPr>
      <w:r>
        <w:rPr/>
        <w:t xml:space="preserve">(5) The legislature does not intend to include the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2016, the office of the superintendent of public instruction shall develop and distribute procedures and guidelines for the implementation of section 3 of this act, which must be in compliance with federal regulations governing the school breakfast program. These guidelines must include ways schools and districts can solicit and consider the input of families regarding implementation and continued operation of breakfast after the bell programs.</w:t>
      </w:r>
    </w:p>
    <w:p>
      <w:pPr>
        <w:spacing w:before="0" w:after="0" w:line="408" w:lineRule="exact"/>
        <w:ind w:left="0" w:right="0" w:firstLine="576"/>
        <w:jc w:val="left"/>
      </w:pPr>
      <w:r>
        <w:rPr/>
        <w:t xml:space="preserve">(2) The office of the superintendent of public instruction shall dedicate staff within the office to offer training and technical and marketing assistance to all public schools and school districts related to offering breakfast after the bell, including assistance with various funding options available to high-needs schools, including the community eligibility provision under 42 U.S.C. Sec. 1759a(a)(1), programs under provision two of the national school lunch act, and claims for reimbursement under the school breakfast program.  </w:t>
      </w:r>
    </w:p>
    <w:p>
      <w:pPr>
        <w:spacing w:before="0" w:after="0" w:line="408" w:lineRule="exact"/>
        <w:ind w:left="0" w:right="0" w:firstLine="576"/>
        <w:jc w:val="left"/>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also seek partnerships with philanthropic organizations interested in supporting breakfast after the bell in high-needs schools.</w:t>
      </w:r>
    </w:p>
    <w:p/>
    <w:p>
      <w:pPr>
        <w:jc w:val="center"/>
      </w:pPr>
      <w:r>
        <w:rPr>
          <w:b/>
        </w:rPr>
        <w:t>--- END ---</w:t>
      </w:r>
    </w:p>
    <w:sectPr>
      <w:pgNumType w:start="1"/>
      <w:footerReference xmlns:r="http://schemas.openxmlformats.org/officeDocument/2006/relationships" r:id="R44616963d2ed43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08929774ab4613" /><Relationship Type="http://schemas.openxmlformats.org/officeDocument/2006/relationships/footer" Target="/word/footer.xml" Id="R44616963d2ed4325" /></Relationships>
</file>