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b5423b9c9b41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THIRD SUBSTITUTE HOUSE BILL 1295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Hudgins, Magendanz, S. Hunt, Walsh, Walkinshaw, Lytton, Senn, Jinkins, Sawyer, Stokesbary, Reykdal, Robinson, McBride, Stanford, Tharinger, Bergquist, Clibborn, Pollet, Fey, Gregerson, and Tarleton)</w:t>
      </w:r>
    </w:p>
    <w:p/>
    <w:p/>
    <w:p>
      <w:r>
        <w:br/>
      </w:r>
    </w:p>
    <w:p>
      <w:r>
        <w:fldChar w:fldCharType="begin"/>
      </w:r>
      <w:r>
        <w:instrText xml:space="default"> ADVANCE \y328 </w:instrText>
      </w:r>
      <w:r>
        <w:fldChar w:fldCharType="end"/>
      </w:r>
    </w:p>
    <w:p>
      <w:pPr>
        <w:ind w:left="0" w:right="0" w:firstLine="360"/>
        <w:jc w:val="both"/>
      </w:pPr>
      <w:r>
        <w:rPr/>
        <w:t xml:space="preserve">AN ACT Relating to breakfast after the bell programs in certain public schools; amending RCW 28A.150.205; adding new sections to chapter 28A.235 RCW; and creating new sections.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ind w:left="0" w:right="0" w:firstLine="360"/>
        <w:jc w:val="both"/>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ind w:left="0" w:right="0" w:firstLine="360"/>
        <w:jc w:val="both"/>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ind w:left="0" w:right="0" w:firstLine="360"/>
        <w:jc w:val="both"/>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ind w:left="0" w:right="0" w:firstLine="360"/>
        <w:jc w:val="both"/>
      </w:pPr>
      <w:r>
        <w:rPr/>
        <w:t xml:space="preserve">The definitions in this section apply throughout sections 3 and 4 of this act unless the context clearly requires otherwise.</w:t>
      </w:r>
    </w:p>
    <w:p>
      <w:pPr>
        <w:ind w:left="0" w:right="0" w:firstLine="360"/>
        <w:jc w:val="both"/>
      </w:pPr>
      <w:r>
        <w:rPr/>
        <w:t xml:space="preserve">(1) "Breakfast after the bell" means a breakfast that is offered to students after the beginning of the school day. Examples of breakfast after the bell models include, but are not limited to:</w:t>
      </w:r>
    </w:p>
    <w:p>
      <w:pPr>
        <w:ind w:left="0" w:right="0" w:firstLine="360"/>
        <w:jc w:val="both"/>
      </w:pPr>
      <w:r>
        <w:rPr/>
        <w:t xml:space="preserve">(a) "Grab and go," where easy-to-eat breakfast foods are available for students to take at the start of the school day or in between morning classes;</w:t>
      </w:r>
    </w:p>
    <w:p>
      <w:pPr>
        <w:ind w:left="0" w:right="0" w:firstLine="360"/>
        <w:jc w:val="both"/>
      </w:pPr>
      <w:r>
        <w:rPr/>
        <w:t xml:space="preserve">(b) "Second chance breakfast," where breakfast foods are available during recess, a nutrition break, or later in the morning, for students who are not hungry first thing in the morning, or who arrive late to school; and</w:t>
      </w:r>
    </w:p>
    <w:p>
      <w:pPr>
        <w:ind w:left="0" w:right="0" w:firstLine="360"/>
        <w:jc w:val="both"/>
      </w:pPr>
      <w:r>
        <w:rPr/>
        <w:t xml:space="preserve">(c) "Breakfast in the classroom," where breakfast is served in the classroom, often during homeroom or first period.</w:t>
      </w:r>
    </w:p>
    <w:p>
      <w:pPr>
        <w:ind w:left="0" w:right="0" w:firstLine="360"/>
        <w:jc w:val="both"/>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ind w:left="0" w:right="0" w:firstLine="360"/>
        <w:jc w:val="both"/>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ind w:left="0" w:right="0" w:firstLine="360"/>
        <w:jc w:val="both"/>
      </w:pPr>
      <w:r>
        <w:rPr/>
        <w:t xml:space="preserve">(4) "Public school" has the same meaning as provided in RCW 28A.150.010.</w:t>
      </w:r>
    </w:p>
    <w:p>
      <w:pPr>
        <w:ind w:left="0" w:right="0" w:firstLine="360"/>
        <w:jc w:val="both"/>
      </w:pPr>
      <w:r>
        <w:rPr/>
        <w:t xml:space="preserve">(5) "School breakfast program" means a program meeting federal requirements under 42 U.S.C. Sec. 1773.</w:t>
      </w:r>
    </w:p>
    <w:p>
      <w:pPr>
        <w:ind w:left="0" w:right="0" w:firstLine="360"/>
        <w:jc w:val="both"/>
      </w:pPr>
      <w:r>
        <w:rPr/>
        <w:t xml:space="preserve">(6) "School lunch program" means a program meeting federal requirements under 42 U.S.C. Sec. 1751.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ind w:left="0" w:right="0" w:firstLine="360"/>
        <w:jc w:val="both"/>
      </w:pPr>
      <w:r>
        <w:rPr/>
        <w:t xml:space="preserve">(1)(a) Beginning in the 2017-18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ind w:left="0" w:right="0" w:firstLine="360"/>
        <w:jc w:val="both"/>
      </w:pPr>
      <w:r>
        <w:rPr/>
        <w:t xml:space="preserve">(b) All public schools are encouraged to offer breakfast after the bell even if not required to do so under this section.</w:t>
      </w:r>
    </w:p>
    <w:p>
      <w:pPr>
        <w:ind w:left="0" w:right="0" w:firstLine="360"/>
        <w:jc w:val="both"/>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ind w:left="0" w:right="0" w:firstLine="360"/>
        <w:jc w:val="both"/>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ind w:left="0" w:right="0" w:firstLine="360"/>
        <w:jc w:val="both"/>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 When choosing foods to serve in a breakfast after the bell program, schools must give preference to foods that are healthy, fresh, and Washington-grown. In addition, each food item served must contain less than twenty-five percent by weight added sugar.</w:t>
      </w:r>
    </w:p>
    <w:p>
      <w:pPr>
        <w:ind w:left="0" w:right="0" w:firstLine="360"/>
        <w:jc w:val="both"/>
      </w:pPr>
      <w:r>
        <w:rPr/>
        <w:t xml:space="preserve">(5) The legislature does not intend to include the programs under this section within the state's obligation for basic education funding under Article IX of the state Constitution.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ind w:left="0" w:right="0" w:firstLine="360"/>
        <w:jc w:val="both"/>
      </w:pPr>
      <w:r>
        <w:rPr/>
        <w:t xml:space="preserve">(1) Before January 2, 2017, the office of the superintendent of public instruction shall develop and distribute procedures and guidelines for the implementation of section 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ind w:left="0" w:right="0" w:firstLine="360"/>
        <w:jc w:val="both"/>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w:t>
      </w:r>
    </w:p>
    <w:p>
      <w:pPr>
        <w:ind w:left="0" w:right="0" w:firstLine="360"/>
        <w:jc w:val="both"/>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ind w:left="0" w:right="0" w:firstLine="360"/>
        <w:jc w:val="both"/>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ind w:left="0" w:right="0" w:firstLine="360"/>
        <w:jc w:val="both"/>
      </w:pPr>
      <w:r>
        <w:rPr/>
        <w:t xml:space="preserve">Unless the context clearly requires otherwise, the definition in this section applies throughout RCW 28A.150.200 through 28A.150.295.</w:t>
      </w:r>
    </w:p>
    <w:p>
      <w:pPr>
        <w:ind w:left="0" w:right="0" w:firstLine="360"/>
        <w:jc w:val="both"/>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As long as students are provided the opportunity to engage in educational activity concurrently with the consumption of breakfast, and the provision of breakfast allows the regular instructional program to continue functioning, the period of time designated for student participation in breakfast after the bell, defined in section 2 of this act, must be considered instructional hours.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school districts, and affected schools shall implement the provisions of this act only after funding is specifically provided for the purposes of the act, referencing this act by bill or chapter number, in a biennial or supplemental operating budget.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may convene a work group to determine how to reduce the sugar content in all school meals with the goal of reaching twenty-five percent by weight added sugar. Any report or recommendations from this work group should be submitted to the appropriate committees of the legislature and to school districts.</w:t>
      </w:r>
    </w:p>
    <w:p/>
    <w:p>
      <w:pPr>
        <w:jc w:val="center"/>
      </w:pPr>
      <w:r>
        <w:rPr>
          <w:b/>
        </w:rPr>
        <w:t>--- END ---</w:t>
      </w:r>
    </w:p>
    <w:sectPr>
      <w:pgNumType w:start="1"/>
      <w:footerReference xmlns:r="http://schemas.openxmlformats.org/officeDocument/2006/relationships" r:id="R4bc5e2b1352043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E3SHB 1295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74579d63aa47c2" /><Relationship Type="http://schemas.openxmlformats.org/officeDocument/2006/relationships/footer" Target="/word/footer.xml" Id="R4bc5e2b13520432a" /></Relationships>
</file>