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9663004a6d486a" /></Relationships>
</file>

<file path=word/document.xml><?xml version="1.0" encoding="utf-8"?>
<w:document xmlns:w="http://schemas.openxmlformats.org/wordprocessingml/2006/main">
  <w:body>
    <w:p>
      <w:r>
        <w:t>H-1269.2</w:t>
      </w:r>
    </w:p>
    <w:p>
      <w:pPr>
        <w:jc w:val="center"/>
      </w:pPr>
      <w:r>
        <w:t>_______________________________________________</w:t>
      </w:r>
    </w:p>
    <w:p/>
    <w:p>
      <w:pPr>
        <w:jc w:val="center"/>
      </w:pPr>
      <w:r>
        <w:rPr>
          <w:b/>
        </w:rPr>
        <w:t>SUBSTITUTE HOUSE BILL 1295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Hudgins, Magendanz, S. Hunt, Walsh, Walkinshaw, Lytton, Senn, Jinkins, Sawyer, Stokesbary, Reykdal, Robinson, McBride, Stanford, Tharinger, Bergquist, Clibborn, Pollet, Fey, Gregerson, and Tarleton)</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breakfast after the bell programs in certain public schools; amending RCW 28A.150.205; adding new sections to chapter 28A.235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clear evidence that school breakfast is associated with improved outcomes for students, including fewer discipline incidents, better attendance, and improved performance on standardized tests. The legislature acknowledges that many schools currently offer breakfast before the school day. Nevertheless, Washington ranks forty-first in the nation for participation in the national school breakfast program at the same time that childhood poverty and food insecurity are at record highs in the state. While many students eat breakfast at home, there are significant numbers of children who come to school hungry. Therefore, the legislature intends to expand the opportunity for students to get a healthy breakfast by requiring schools with large populations of low-income students who are eligible for free and reduced-price meals to serve breakfast after the bell, a model that has increased breakfast participation rates in various states across the nation.</w:t>
      </w:r>
    </w:p>
    <w:p>
      <w:pPr>
        <w:spacing w:before="0" w:after="0" w:line="408" w:lineRule="exact"/>
        <w:ind w:left="0" w:right="0" w:firstLine="576"/>
        <w:jc w:val="left"/>
      </w:pPr>
      <w:r>
        <w:rPr/>
        <w:t xml:space="preserve">(2) The legislature intends to establish a process for providing breakfast after the bell in high-needs schools beginning in the 2016-17 school year and to successfully implement the program by providing technical and marketing assistance through dedicated staff within the office of the superintendent of public instruction. The legislature also intends that breakfast after the bell programs be implemented with the input of families of students at the affected schools.</w:t>
      </w:r>
    </w:p>
    <w:p>
      <w:pPr>
        <w:spacing w:before="0" w:after="0" w:line="408" w:lineRule="exact"/>
        <w:ind w:left="0" w:right="0" w:firstLine="576"/>
        <w:jc w:val="left"/>
      </w:pPr>
      <w:r>
        <w:rPr/>
        <w:t xml:space="preserve">(3) The legislature encourages schools providing breakfast after the bell to use a model that allows breakfast time to be part of instructional time or a model that can be implemented during an existing passing period, such as a nutrition break. As long as breakfast is offered to all students after the instructional day has begun, schools and districts have great flexibility in choosing how to serve breakfast after the bell.</w:t>
      </w:r>
    </w:p>
    <w:p>
      <w:pPr>
        <w:spacing w:before="0" w:after="0" w:line="408" w:lineRule="exact"/>
        <w:ind w:left="0" w:right="0" w:firstLine="576"/>
        <w:jc w:val="left"/>
      </w:pPr>
      <w:r>
        <w:rPr/>
        <w:t xml:space="preserve">(4) Finally, nothing in this act is intended to preempt the responsibility of parents to care for their children, including feeding them nutritious meals before arriving at school. Moreover, the legislature's focus on breakfast after the bell is not intended to indicate interest in ceasing school breakfast programs that offer breakfast before the start of the school day. Rather, it is an attempt to expand opportunities for hungry children to eat breakfast on school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Beginning in the 2016-17 school year, except as provided in subsection (2) of this section, each high-needs school shall offer breakfast after the bell to each student and provide adequate time for students to eat. The state shall provide and the office of the superintendent of public instruction shall administer, one-time start-up allocation grants of six thousand dollars to each high-needs school implementing a breakfast after the bell program. The grant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(b) All public schools are encouraged to offer breakfast after the bell even if not required to do so under this section.</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w:t>
      </w:r>
    </w:p>
    <w:p>
      <w:pPr>
        <w:spacing w:before="0" w:after="0" w:line="408" w:lineRule="exact"/>
        <w:ind w:left="0" w:right="0" w:firstLine="576"/>
        <w:jc w:val="left"/>
      </w:pPr>
      <w:r>
        <w:rPr/>
        <w:t xml:space="preserve">(5) The legislature does not intend to include the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2016, the office of the superintendent of public instruction shall develop and distribute procedures and guidelines for the implementation of section 3 of this act, which must be in compliance with federal regulations governing the school breakfast program. These guidelines must include ways schools and districts can solicit and consider the input of families regarding implementation and continued operation of breakfast after the bell programs.</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offering breakfast after the bell, including assistance with various funding options available to high-needs schools, including the community eligibility provision under 42 U.S.C. Sec. 1759a(a)(1), programs under provision two of the national school lunch act, and claims for reimbursement under the school breakfast program.</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205</w:t>
      </w:r>
      <w:r>
        <w:rPr/>
        <w:t xml:space="preserve"> and 1992 c 141 s 502 are each amended to read as follows:</w:t>
      </w:r>
    </w:p>
    <w:p>
      <w:pPr>
        <w:spacing w:before="0" w:after="0" w:line="408" w:lineRule="exact"/>
        <w:ind w:left="0" w:right="0" w:firstLine="576"/>
        <w:jc w:val="left"/>
      </w:pPr>
      <w:r>
        <w:rPr/>
        <w:t xml:space="preserve">Unless the context clearly requires otherwise, the definition in this section applies throughout RCW 28A.150.200 through 28A.150.295.</w:t>
      </w:r>
    </w:p>
    <w:p>
      <w:pPr>
        <w:spacing w:before="0" w:after="0" w:line="408" w:lineRule="exact"/>
        <w:ind w:left="0" w:right="0" w:firstLine="576"/>
        <w:jc w:val="left"/>
      </w:pPr>
      <w:r>
        <w:rPr/>
        <w:t xml:space="preserve">"Instructional hours" means those hours students are provided the opportunity to engage in educational activity planned by and under the direction of school district staff, as directed by the administration and board of directors of the district, inclusive of intermissions for class changes, recess, and teacher/parent-guardian conferences that are planned and scheduled by the district for the purpose of discussing students' educational needs or progress, and exclusive of time actually spent for meals. </w:t>
      </w:r>
      <w:r>
        <w:rPr>
          <w:u w:val="single"/>
        </w:rPr>
        <w:t xml:space="preserve">As long as students are provided the opportunity to engage in educational activity concurrently with the consumption of breakfast, the period of time designated for student participation in breakfast after the bell, defined in section 2 of this act, must be considered instructional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812855f369524d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d8d3ad1f074ddf" /><Relationship Type="http://schemas.openxmlformats.org/officeDocument/2006/relationships/footer" Target="/word/footer.xml" Id="R812855f369524d02" /></Relationships>
</file>