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bceb9030f34183" /></Relationships>
</file>

<file path=word/document.xml><?xml version="1.0" encoding="utf-8"?>
<w:document xmlns:w="http://schemas.openxmlformats.org/wordprocessingml/2006/main">
  <w:body>
    <w:p>
      <w:r>
        <w:t>H-0764.1</w:t>
      </w:r>
    </w:p>
    <w:p>
      <w:pPr>
        <w:jc w:val="center"/>
      </w:pPr>
      <w:r>
        <w:t>_______________________________________________</w:t>
      </w:r>
    </w:p>
    <w:p/>
    <w:p>
      <w:pPr>
        <w:jc w:val="center"/>
      </w:pPr>
      <w:r>
        <w:rPr>
          <w:b/>
        </w:rPr>
        <w:t>HOUSE BILL 1276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Klippert, Goodman, Hayes, Orwall, Moscoso, Pettigrew, Zeiger, Kilduff, and Fey</w:t>
      </w:r>
    </w:p>
    <w:p/>
    <w:p>
      <w:r>
        <w:rPr>
          <w:t xml:space="preserve">Read first time 01/16/15.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impaired driving; amending RCW 10.21.055, 46.20.385, 46.20.740, 46.20.308, 46.20.750, 46.25.120, 46.61.140, 46.61.5055, 43.43.395, 9.94A.533, 46.61.520, 68.50.160, 9.94A.589, and 46.61.504; reenacting and amending RCW 46.52.130; adding a new section to chapter 46.61 RCW; and prescribing penalties.</w:t>
      </w:r>
    </w:p>
    <w:p>
      <w:r>
        <w:t/>
      </w:r>
    </w:p>
    <w:p>
      <w:r>
        <w:t>BE IT ENACTED BY THE LEGISLATURE OF THE STATE OF WASHINGTON:</w:t>
      </w:r>
    </w:p>
    <w:p>
      <w:pPr>
        <w:spacing w:before="240" w:after="0" w:line="408" w:lineRule="exact"/>
        <w:ind w:left="0" w:right="0" w:firstLine="576"/>
        <w:jc w:val="center"/>
      </w:pPr>
      <w:r>
        <w:rPr>
          <w:b/>
        </w:rPr>
        <w:t xml:space="preserve">Conditions of release</w:t>
      </w:r>
      <w:r>
        <w:rPr>
          <w:rFonts w:ascii="Times New Roman" w:hAnsi="Times New Roman"/>
          <w:b/>
        </w:rPr>
        <w:t xml:space="preserve">—</w:t>
      </w:r>
      <w:r>
        <w:rPr>
          <w:b/>
        </w:rPr>
        <w:t xml:space="preserve">Requirements</w:t>
      </w:r>
      <w:r>
        <w:rPr>
          <w:rFonts w:ascii="Times New Roman" w:hAnsi="Times New Roman"/>
          <w:b/>
        </w:rPr>
        <w:t xml:space="preserve">—</w:t>
      </w:r>
      <w:r>
        <w:rPr>
          <w:b/>
        </w:rPr>
        <w:t xml:space="preserve">Ignition interlock device</w:t>
      </w:r>
      <w:r>
        <w:rPr>
          <w:rFonts w:ascii="Times New Roman" w:hAnsi="Times New Roman"/>
          <w:b/>
        </w:rPr>
        <w:t xml:space="preserve">—</w:t>
      </w:r>
      <w:r>
        <w:rPr>
          <w:b/>
        </w:rPr>
        <w:t xml:space="preserve">24/7 sobriety program monitoring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21</w:t>
      </w:r>
      <w:r>
        <w:rPr/>
        <w:t xml:space="preserve">.</w:t>
      </w:r>
      <w:r>
        <w:t xml:space="preserve">055</w:t>
      </w:r>
      <w:r>
        <w:rPr/>
        <w:t xml:space="preserve"> and 2013 2nd sp.s. c 35 s 1 are each amended to read as follows:</w:t>
      </w:r>
    </w:p>
    <w:p>
      <w:pPr>
        <w:spacing w:before="0" w:after="0" w:line="408" w:lineRule="exact"/>
        <w:ind w:left="0" w:right="0" w:firstLine="576"/>
        <w:jc w:val="left"/>
      </w:pPr>
      <w:r>
        <w:rPr/>
        <w:t xml:space="preserve">(1)</w:t>
      </w:r>
      <w:r>
        <w:rPr>
          <w:u w:val="single"/>
        </w:rPr>
        <w:t xml:space="preserve">(a)</w:t>
      </w:r>
      <w:r>
        <w:rPr/>
        <w:t xml:space="preserve"> When any person charged with </w:t>
      </w:r>
      <w:r>
        <w:t>((</w:t>
      </w:r>
      <w:r>
        <w:rPr>
          <w:strike/>
        </w:rPr>
        <w:t xml:space="preserve">or arrested for</w:t>
      </w:r>
      <w:r>
        <w:t>))</w:t>
      </w:r>
      <w:r>
        <w:rPr/>
        <w:t xml:space="preserve"> a violation of RCW 46.61.502, 46.61.504, 46.61.520, or 46.61.522, in which the person has a prior offense as defined in RCW 46.61.5055 and the current offense involves alcohol, is released from custody before arraignment or trial on bail or personal recognizance, the court authorizing the release shall require, as a condition of release</w:t>
      </w:r>
      <w:r>
        <w:t>((</w:t>
      </w:r>
      <w:r>
        <w:rPr>
          <w:strike/>
        </w:rPr>
        <w:t xml:space="preserve">,</w:t>
      </w:r>
      <w:r>
        <w:t>))</w:t>
      </w:r>
      <w:r>
        <w:rPr/>
        <w:t xml:space="preserve"> that person </w:t>
      </w:r>
      <w:r>
        <w:t>((</w:t>
      </w:r>
      <w:r>
        <w:rPr>
          <w:strike/>
        </w:rPr>
        <w:t xml:space="preserve">to (a)</w:t>
      </w:r>
      <w:r>
        <w:t>))</w:t>
      </w:r>
      <w:r>
        <w:rPr>
          <w:u w:val="single"/>
        </w:rPr>
        <w:t xml:space="preserve">: (i) H</w:t>
      </w:r>
      <w:r>
        <w:rPr/>
        <w:t xml:space="preserve">ave a functioning ignition interlock device installed on all motor vehicles operated by the person, with proof of installation filed with the court by the person or the certified interlock provider within five business days of the date of release from custody or as soon thereafter as determined by the court based on availability within the jurisdiction; or </w:t>
      </w:r>
      <w:r>
        <w:t>((</w:t>
      </w:r>
      <w:r>
        <w:rPr>
          <w:strike/>
        </w:rPr>
        <w:t xml:space="preserve">(b)</w:t>
      </w:r>
      <w:r>
        <w:t>))</w:t>
      </w:r>
      <w:r>
        <w:rPr>
          <w:u w:val="single"/>
        </w:rPr>
        <w:t xml:space="preserve">(ii) sign an affidavit agreeing not to drive, which shall be filed with the court by the person within five business days of the date of release from custody. The court may additionally require that the person</w:t>
      </w:r>
      <w:r>
        <w:rPr/>
        <w:t xml:space="preserve"> comply with 24/7 sobriety program monitoring, as defined in RCW 36.28A.330</w:t>
      </w:r>
      <w:r>
        <w:t>((</w:t>
      </w:r>
      <w:r>
        <w:rPr>
          <w:strike/>
        </w:rPr>
        <w:t xml:space="preserve">; or both</w:t>
      </w:r>
      <w:r>
        <w:t>))</w:t>
      </w:r>
      <w:r>
        <w:rPr/>
        <w:t xml:space="preserve">.</w:t>
      </w:r>
    </w:p>
    <w:p>
      <w:pPr>
        <w:spacing w:before="0" w:after="0" w:line="408" w:lineRule="exact"/>
        <w:ind w:left="0" w:right="0" w:firstLine="576"/>
        <w:jc w:val="left"/>
      </w:pPr>
      <w:r>
        <w:rPr>
          <w:u w:val="single"/>
        </w:rPr>
        <w:t xml:space="preserve">(b) The court shall immediately notify the department of licensing when an ignition interlock restriction is imposed as a condition of release pursuant to (a) of this subsection. If the court imposes an ignition interlock restriction, the department of licensing shall attach or imprint a notation on the driving record of any person restricted under this section stating that the person may operate only a motor vehicle equipped with a functioning ignition interlock device.</w:t>
      </w:r>
    </w:p>
    <w:p>
      <w:pPr>
        <w:spacing w:before="0" w:after="0" w:line="408" w:lineRule="exact"/>
        <w:ind w:left="0" w:right="0" w:firstLine="576"/>
        <w:jc w:val="left"/>
      </w:pPr>
      <w:r>
        <w:rPr/>
        <w:t xml:space="preserve">(2)</w:t>
      </w:r>
      <w:r>
        <w:rPr>
          <w:u w:val="single"/>
        </w:rPr>
        <w:t xml:space="preserve">(a)</w:t>
      </w:r>
      <w:r>
        <w:rPr/>
        <w:t xml:space="preserve"> Upon acquittal or dismissal of all pending or current charges relating to a violation of RCW 46.61.502, 46.61.504, 46.61.520, or 46.61.522, or equivalent local ordinance, the court shall authorize removal of the ignition interlock device and lift any requirement to comply with electronic alcohol/drug monitoring imposed under subsection (1) of this section. Nothing in this section limits the authority of the court or department under RCW 46.20.720.</w:t>
      </w:r>
    </w:p>
    <w:p>
      <w:pPr>
        <w:spacing w:before="0" w:after="0" w:line="408" w:lineRule="exact"/>
        <w:ind w:left="0" w:right="0" w:firstLine="576"/>
        <w:jc w:val="left"/>
      </w:pPr>
      <w:r>
        <w:rPr>
          <w:u w:val="single"/>
        </w:rPr>
        <w:t xml:space="preserve">(b) If the court authorizes removal of an ignition interlock device pursuant to (a) of this subsection the court shall immediately notify the department of licensing regarding the lifting of the ignition interlock restriction and the department of licensing shall release any attachment, imprint, or notation on such person's driving record relating to the ignition interlock requirement.</w:t>
      </w:r>
    </w:p>
    <w:p>
      <w:pPr>
        <w:spacing w:before="0" w:after="0" w:line="408" w:lineRule="exact"/>
        <w:ind w:left="0" w:right="0" w:firstLine="576"/>
        <w:jc w:val="left"/>
      </w:pPr>
      <w:r>
        <w:rPr>
          <w:u w:val="single"/>
        </w:rPr>
        <w:t xml:space="preserve">(3) When an ignition interlock restriction imposed as a condition of release is canceled, the court shall provide a defendant with a written order confirming release of the restriction. The written order shall serve as proof of release of the restriction until which time the department of licensing updates the driving record.</w:t>
      </w:r>
    </w:p>
    <w:p>
      <w:pPr>
        <w:spacing w:before="240" w:after="0" w:line="408" w:lineRule="exact"/>
        <w:ind w:left="0" w:right="0" w:firstLine="576"/>
        <w:jc w:val="center"/>
      </w:pPr>
      <w:r>
        <w:rPr>
          <w:b/>
        </w:rPr>
        <w:t xml:space="preserve">Ignition interlock driver's license</w:t>
      </w:r>
      <w:r>
        <w:rPr>
          <w:rFonts w:ascii="Times New Roman" w:hAnsi="Times New Roman"/>
          <w:b/>
        </w:rPr>
        <w:t xml:space="preserve">—</w:t>
      </w:r>
      <w:r>
        <w:rPr>
          <w:b/>
        </w:rPr>
        <w:t xml:space="preserve">Application</w:t>
      </w:r>
      <w:r>
        <w:rPr>
          <w:rFonts w:ascii="Times New Roman" w:hAnsi="Times New Roman"/>
          <w:b/>
        </w:rPr>
        <w:t xml:space="preserve">—</w:t>
      </w:r>
      <w:r>
        <w:rPr>
          <w:b/>
        </w:rPr>
        <w:t xml:space="preserve">Eligibility</w:t>
      </w:r>
      <w:r>
        <w:rPr>
          <w:rFonts w:ascii="Times New Roman" w:hAnsi="Times New Roman"/>
          <w:b/>
        </w:rPr>
        <w:t xml:space="preserve">—</w:t>
      </w:r>
      <w:r>
        <w:rPr>
          <w:b/>
        </w:rPr>
        <w:t xml:space="preserve">Cancellation</w:t>
      </w:r>
      <w:r>
        <w:rPr>
          <w:rFonts w:ascii="Times New Roman" w:hAnsi="Times New Roman"/>
          <w:b/>
        </w:rPr>
        <w:t xml:space="preserve">—</w:t>
      </w:r>
      <w:r>
        <w:rPr>
          <w:b/>
        </w:rPr>
        <w:t xml:space="preserve">Costs</w:t>
      </w:r>
      <w:r>
        <w:rPr>
          <w:rFonts w:ascii="Times New Roman" w:hAnsi="Times New Roman"/>
          <w:b/>
        </w:rPr>
        <w:t xml:space="preserve">—</w:t>
      </w:r>
      <w:r>
        <w:rPr>
          <w:b/>
        </w:rPr>
        <w:t xml:space="preserve">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385</w:t>
      </w:r>
      <w:r>
        <w:rPr/>
        <w:t xml:space="preserve"> and 2013 2nd sp.s. c 35 s 20 are each amended to read as follows:</w:t>
      </w:r>
    </w:p>
    <w:p>
      <w:pPr>
        <w:spacing w:before="0" w:after="0" w:line="408" w:lineRule="exact"/>
        <w:ind w:left="0" w:right="0" w:firstLine="576"/>
        <w:jc w:val="left"/>
      </w:pPr>
      <w:r>
        <w:rPr/>
        <w:t xml:space="preserve">(1)(a) </w:t>
      </w:r>
      <w:r>
        <w:t>((</w:t>
      </w:r>
      <w:r>
        <w:rPr>
          <w:strike/>
        </w:rPr>
        <w:t xml:space="preserve">Beginning January 1, 2009,</w:t>
      </w:r>
      <w:r>
        <w:t>))</w:t>
      </w:r>
      <w:r>
        <w:rPr>
          <w:u w:val="single"/>
        </w:rPr>
        <w:t xml:space="preserve">A</w:t>
      </w:r>
      <w:r>
        <w:rPr/>
        <w:t xml:space="preserve">ny person licensed under this chapter </w:t>
      </w:r>
      <w:r>
        <w:rPr>
          <w:u w:val="single"/>
        </w:rPr>
        <w:t xml:space="preserve">or who has a valid driver's license from another state,</w:t>
      </w:r>
      <w:r>
        <w:rPr/>
        <w:t xml:space="preserve"> who is convicted of</w:t>
      </w:r>
      <w:r>
        <w:rPr>
          <w:u w:val="single"/>
        </w:rPr>
        <w:t xml:space="preserve">: (i) A</w:t>
      </w:r>
      <w:r>
        <w:rPr/>
        <w:t xml:space="preserve"> violation of RCW 46.61.502 or 46.61.504 or an equivalent local or out-of-state statute or ordinance, or </w:t>
      </w:r>
      <w:r>
        <w:rPr>
          <w:u w:val="single"/>
        </w:rPr>
        <w:t xml:space="preserve">(ii)</w:t>
      </w:r>
      <w:r>
        <w:rPr/>
        <w:t xml:space="preserve"> a violation of RCW 46.61.520(1)(a) </w:t>
      </w:r>
      <w:r>
        <w:rPr>
          <w:u w:val="single"/>
        </w:rPr>
        <w:t xml:space="preserve">or an equivalent local or out-of-state statute or ordinance, or (iii) a conviction for a violation of RCW 46.61.520(1) (b) or (c) if the conviction is the result of a charge that was originally filed as a violation of RCW 46.61.520(1)(a),</w:t>
      </w:r>
      <w:r>
        <w:rPr/>
        <w:t xml:space="preserve"> or </w:t>
      </w:r>
      <w:r>
        <w:rPr>
          <w:u w:val="single"/>
        </w:rPr>
        <w:t xml:space="preserve">(iv) RCW</w:t>
      </w:r>
      <w:r>
        <w:rPr/>
        <w:t xml:space="preserve"> 46.61.522(1)(b) </w:t>
      </w:r>
      <w:r>
        <w:rPr>
          <w:u w:val="single"/>
        </w:rPr>
        <w:t xml:space="preserve">or an equivalent local or out-of-state statute or ordinance, or (v) RCW 46.61.522(1) (a) or (c) if the conviction is the result of a charge that was originally filed as a violation of RCW 46.61.522(1)(b) committed while under the influence of intoxicating liquor or any drug</w:t>
      </w:r>
      <w:r>
        <w:rPr/>
        <w:t xml:space="preserve">, or </w:t>
      </w:r>
      <w:r>
        <w:rPr>
          <w:u w:val="single"/>
        </w:rPr>
        <w:t xml:space="preserve">(vi)</w:t>
      </w:r>
      <w:r>
        <w:rPr/>
        <w:t xml:space="preserve"> who has had or will have his or her license suspended, revoked, or denied under RCW 46.20.3101, or who is otherwise permitted under subsection (8) of this section, may submit to the department an application for an ignition interlock driver's license. The department, upon receipt of the prescribed fee and upon determining that the petitioner is eligible to receive the license, may issue an ignition interlock driver's license.</w:t>
      </w:r>
    </w:p>
    <w:p>
      <w:pPr>
        <w:spacing w:before="0" w:after="0" w:line="408" w:lineRule="exact"/>
        <w:ind w:left="0" w:right="0" w:firstLine="576"/>
        <w:jc w:val="left"/>
      </w:pPr>
      <w:r>
        <w:rPr/>
        <w:t xml:space="preserve">(b) A person may apply for an ignition interlock driver's license anytime, including immediately after receiving the notices under RCW 46.20.308 or after his or her license is suspended, revoked, or denied. </w:t>
      </w:r>
      <w:r>
        <w:t>((</w:t>
      </w:r>
      <w:r>
        <w:rPr>
          <w:strike/>
        </w:rPr>
        <w:t xml:space="preserve">A person receiving an ignition interlock driver's license waives his or her right to a hearing or appeal under RCW 46.20.308.</w:t>
      </w:r>
      <w:r>
        <w:t>))</w:t>
      </w:r>
    </w:p>
    <w:p>
      <w:pPr>
        <w:spacing w:before="0" w:after="0" w:line="408" w:lineRule="exact"/>
        <w:ind w:left="0" w:right="0" w:firstLine="576"/>
        <w:jc w:val="left"/>
      </w:pPr>
      <w:r>
        <w:rPr/>
        <w:t xml:space="preserve">(c) An applicant under this subsection shall provide proof to the satisfaction of the department that a functioning ignition interlock device has been installed on all vehicles operated by the person.</w:t>
      </w:r>
    </w:p>
    <w:p>
      <w:pPr>
        <w:spacing w:before="0" w:after="0" w:line="408" w:lineRule="exact"/>
        <w:ind w:left="0" w:right="0" w:firstLine="576"/>
        <w:jc w:val="left"/>
      </w:pPr>
      <w:r>
        <w:rPr/>
        <w:t xml:space="preserve">(i) The department shall require the person to maintain the device on all vehicles operated by the person and shall restrict the person to operating only vehicles equipped with the device, for the remainder of the period of suspension, revocation, or denial. Subject to the provisions of RCW 46.20.720(3)(b)(ii), the installation of an ignition interlock device is not necessary on vehicles owned, leased, or rented by a person's employer and on those vehicles whose care and/or maintenance is the temporary responsibility of the employer, and driven at the direction of a person's employer as a requirement of employment during working hours. The person must provide the department with a declaration pursuant to RCW 9A.72.085 from his or her employer stating that the person's employment requires the person to operate a vehicle owned by the employer or other persons during working hours. </w:t>
      </w:r>
    </w:p>
    <w:p>
      <w:pPr>
        <w:spacing w:before="0" w:after="0" w:line="408" w:lineRule="exact"/>
        <w:ind w:left="0" w:right="0" w:firstLine="576"/>
        <w:jc w:val="left"/>
      </w:pPr>
      <w:r>
        <w:rPr/>
        <w:t xml:space="preserve">(ii) Subject to any periodic renewal requirements established by the department under this section and subject to any applicable compliance requirements under this chapter or other law, an ignition interlock driver's license granted upon a suspension or revocation under RCW 46.61.5055 or 46.20.3101 extends through the remaining portion of any concurrent or consecutive suspension or revocation that may be imposed as the result of administrative action and criminal conviction arising out of the same incident.</w:t>
      </w:r>
    </w:p>
    <w:p>
      <w:pPr>
        <w:spacing w:before="0" w:after="0" w:line="408" w:lineRule="exact"/>
        <w:ind w:left="0" w:right="0" w:firstLine="576"/>
        <w:jc w:val="left"/>
      </w:pPr>
      <w:r>
        <w:rPr/>
        <w:t xml:space="preserve">(iii) The time period during which the person is licensed under this section shall apply on a day-for-day basis toward satisfying the period of time the ignition interlock device restriction is required under RCW 46.20.720 </w:t>
      </w:r>
      <w:r>
        <w:t>((</w:t>
      </w:r>
      <w:r>
        <w:rPr>
          <w:strike/>
        </w:rPr>
        <w:t xml:space="preserve">and</w:t>
      </w:r>
      <w:r>
        <w:t>))</w:t>
      </w:r>
      <w:r>
        <w:rPr>
          <w:u w:val="single"/>
        </w:rPr>
        <w:t xml:space="preserve">,</w:t>
      </w:r>
      <w:r>
        <w:rPr/>
        <w:t xml:space="preserve"> 46.61.5055</w:t>
      </w:r>
      <w:r>
        <w:rPr>
          <w:u w:val="single"/>
        </w:rPr>
        <w:t xml:space="preserve">, 10.05.140, 46.61.500(3), and 46.61.5249(4)</w:t>
      </w:r>
      <w:r>
        <w:rPr/>
        <w:t xml:space="preserve">. Beginning with incidents occurring on or after September 1, 2011, when calculating the period of time for the restriction under RCW 46.20.720 </w:t>
      </w:r>
      <w:r>
        <w:rPr>
          <w:u w:val="single"/>
        </w:rPr>
        <w:t xml:space="preserve">(2) or</w:t>
      </w:r>
      <w:r>
        <w:rPr/>
        <w:t xml:space="preserve"> (3), the department must also give the person a day-for-day credit for the time period, beginning from the date of the incident, during which the person kept an ignition interlock device installed on all vehicles the person operates. For the purposes of this subsection (1)(c)(iii), the term "all vehicles" does not include vehicles that would be subject to the employer exception under RCW 46.20.720(3).</w:t>
      </w:r>
    </w:p>
    <w:p>
      <w:pPr>
        <w:spacing w:before="0" w:after="0" w:line="408" w:lineRule="exact"/>
        <w:ind w:left="0" w:right="0" w:firstLine="576"/>
        <w:jc w:val="left"/>
      </w:pPr>
      <w:r>
        <w:rPr/>
        <w:t xml:space="preserve">(2) An applicant for an ignition interlock driver's license who qualifies under subsection (1) of this section is eligible to receive a license only if the applicant files satisfactory proof of financial responsibility under chapter 46.29 RCW.</w:t>
      </w:r>
    </w:p>
    <w:p>
      <w:pPr>
        <w:spacing w:before="0" w:after="0" w:line="408" w:lineRule="exact"/>
        <w:ind w:left="0" w:right="0" w:firstLine="576"/>
        <w:jc w:val="left"/>
      </w:pPr>
      <w:r>
        <w:rPr/>
        <w:t xml:space="preserve">(3) Upon receipt of evidence that a holder of an ignition interlock driver's license granted under this subsection no longer has a functioning ignition interlock device installed on all vehicles operated by the driver, the director shall give written notice by first-class mail to the driver that the ignition interlock driver's license shall be canceled. If at any time before the cancellation goes into effect the driver submits evidence that a functioning ignition interlock device has been installed on all vehicles operated by the driver, the cancellation shall be stayed. If the cancellation becomes effective, the driver may obtain, at no additional charge, a new ignition interlock driver's license upon submittal of evidence that a functioning ignition interlock device has been installed on all vehicles operated by the driver.</w:t>
      </w:r>
    </w:p>
    <w:p>
      <w:pPr>
        <w:spacing w:before="0" w:after="0" w:line="408" w:lineRule="exact"/>
        <w:ind w:left="0" w:right="0" w:firstLine="576"/>
        <w:jc w:val="left"/>
      </w:pPr>
      <w:r>
        <w:rPr/>
        <w:t xml:space="preserve">(4) A person aggrieved by the decision of the department on the application for an ignition interlock driver's license may request a hearing as provided by rule of the department.</w:t>
      </w:r>
    </w:p>
    <w:p>
      <w:pPr>
        <w:spacing w:before="0" w:after="0" w:line="408" w:lineRule="exact"/>
        <w:ind w:left="0" w:right="0" w:firstLine="576"/>
        <w:jc w:val="left"/>
      </w:pPr>
      <w:r>
        <w:rPr/>
        <w:t xml:space="preserve">(5) The director shall cancel an ignition interlock driver's license after receiving notice that the holder thereof has been convicted of operating a motor vehicle in violation of its restrictions, no longer meets the eligibility requirements, or has been convicted of or found to have committed a separate offense or any other act or omission that under this chapter would warrant suspension or revocation of a regular driver's license. The department must give notice of the cancellation as provided under RCW 46.20.245. A person whose ignition interlock driver's license has been canceled under this section may reapply for a new ignition interlock driver's license if he or she is otherwise qualified under this section and pays the fee required under RCW 46.20.380.</w:t>
      </w:r>
    </w:p>
    <w:p>
      <w:pPr>
        <w:spacing w:before="0" w:after="0" w:line="408" w:lineRule="exact"/>
        <w:ind w:left="0" w:right="0" w:firstLine="576"/>
        <w:jc w:val="left"/>
      </w:pPr>
      <w:r>
        <w:rPr/>
        <w:t xml:space="preserve">(6)(a) Unless costs are waived by the ignition interlock company or the person is indigent under RCW 10.101.010, the applicant shall pay the cost of installing, removing, and leasing the ignition interlock device and shall pay an additional fee of twenty dollars per month. Payments shall be made directly to the ignition interlock company. The company shall remit the additional twenty dollar fee to the department.</w:t>
      </w:r>
    </w:p>
    <w:p>
      <w:pPr>
        <w:spacing w:before="0" w:after="0" w:line="408" w:lineRule="exact"/>
        <w:ind w:left="0" w:right="0" w:firstLine="576"/>
        <w:jc w:val="left"/>
      </w:pPr>
      <w:r>
        <w:rPr/>
        <w:t xml:space="preserve">(b) The department shall deposit the proceeds of the twenty dollar fee into the ignition interlock device revolving account. Expenditures from the account may be used only to administer and operate the ignition interlock device revolving account program. The department shall adopt rules to provide monetary assistance according to greatest need and when funds are available.</w:t>
      </w:r>
    </w:p>
    <w:p>
      <w:pPr>
        <w:spacing w:before="0" w:after="0" w:line="408" w:lineRule="exact"/>
        <w:ind w:left="0" w:right="0" w:firstLine="576"/>
        <w:jc w:val="left"/>
      </w:pPr>
      <w:r>
        <w:rPr/>
        <w:t xml:space="preserve">(7) The department shall adopt rules to implement ignition interlock licensing. The department shall consult with the administrative office of the courts, the state patrol, the Washington association of sheriffs and police chiefs, ignition interlock companies, and any other organization or entity the department deems appropriate.</w:t>
      </w:r>
    </w:p>
    <w:p>
      <w:pPr>
        <w:spacing w:before="0" w:after="0" w:line="408" w:lineRule="exact"/>
        <w:ind w:left="0" w:right="0" w:firstLine="576"/>
        <w:jc w:val="left"/>
      </w:pPr>
      <w:r>
        <w:rPr/>
        <w:t xml:space="preserve">(8)(a) Any person licensed under this chapter who is convicted of a violation of RCW 46.61.500 when the charge was originally filed as a violation of RCW 46.61.502 or 46.61.504, or an equivalent local ordinance, may submit to the department an application for an ignition interlock driver's license under this section.</w:t>
      </w:r>
    </w:p>
    <w:p>
      <w:pPr>
        <w:spacing w:before="0" w:after="0" w:line="408" w:lineRule="exact"/>
        <w:ind w:left="0" w:right="0" w:firstLine="576"/>
        <w:jc w:val="left"/>
      </w:pPr>
      <w:r>
        <w:rPr/>
        <w:t xml:space="preserve">(b) A person who does not have any driver's license under this chapter, but who would otherwise be eligible under this section to apply for an ignition interlock license, may submit to the department an application for an ignition interlock license. The department may require the person to take any driver's licensing examination under this chapter and may require the person to also apply and qualify for a temporary restricted driver's license under RCW 46.20.391.</w:t>
      </w:r>
    </w:p>
    <w:p>
      <w:pPr>
        <w:spacing w:before="240" w:after="0" w:line="408" w:lineRule="exact"/>
        <w:ind w:left="0" w:right="0" w:firstLine="576"/>
        <w:jc w:val="center"/>
      </w:pPr>
      <w:r>
        <w:rPr>
          <w:b/>
        </w:rPr>
        <w:t xml:space="preserve">Notation on driving record</w:t>
      </w:r>
      <w:r>
        <w:rPr>
          <w:rFonts w:ascii="Times New Roman" w:hAnsi="Times New Roman"/>
          <w:b/>
        </w:rPr>
        <w:t xml:space="preserve">—</w:t>
      </w:r>
      <w:r>
        <w:rPr>
          <w:b/>
        </w:rPr>
        <w:t xml:space="preserve">Verification of interlock</w:t>
      </w:r>
      <w:r>
        <w:rPr>
          <w:rFonts w:ascii="Times New Roman" w:hAnsi="Times New Roman"/>
          <w:b/>
        </w:rPr>
        <w:t xml:space="preserve">—</w:t>
      </w:r>
      <w:r>
        <w:rPr>
          <w:b/>
        </w:rPr>
        <w:t xml:space="preserve">Penalty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740</w:t>
      </w:r>
      <w:r>
        <w:rPr/>
        <w:t xml:space="preserve"> and 2010 c 269 s 8 are each amended to read as follows:</w:t>
      </w:r>
    </w:p>
    <w:p>
      <w:pPr>
        <w:spacing w:before="0" w:after="0" w:line="408" w:lineRule="exact"/>
        <w:ind w:left="0" w:right="0" w:firstLine="576"/>
        <w:jc w:val="left"/>
      </w:pPr>
      <w:r>
        <w:rPr/>
        <w:t xml:space="preserve">(1) The department shall attach or imprint a notation on the driving record of any person restricted under RCW 46.20.720, 46.61.5055, </w:t>
      </w:r>
      <w:r>
        <w:t>((</w:t>
      </w:r>
      <w:r>
        <w:rPr>
          <w:strike/>
        </w:rPr>
        <w:t xml:space="preserve">or</w:t>
      </w:r>
      <w:r>
        <w:t>))</w:t>
      </w:r>
      <w:r>
        <w:rPr/>
        <w:t xml:space="preserve"> 10.05.140</w:t>
      </w:r>
      <w:r>
        <w:rPr>
          <w:u w:val="single"/>
        </w:rPr>
        <w:t xml:space="preserve">, or 10.21.055</w:t>
      </w:r>
      <w:r>
        <w:rPr/>
        <w:t xml:space="preserve"> stating that the person may operate only a motor vehicle equipped with a functioning ignition interlock device. The department shall determine the person's eligibility for licensing based upon written verification by a company doing business in the state that it has installed the required device on a vehicle owned or operated by the person seeking reinstatement. If, based upon notification from the interlock provider or otherwise, the department determines that an ignition interlock required under this section is no longer installed or functioning as required, the department shall suspend the person's license or privilege to drive. Whenever the license or driving privilege of any person is suspended or revoked as a result of noncompliance with an ignition interlock requirement, the suspension shall remain in effect until the person provides notice issued by a company doing business in the state that a vehicle owned or operated by the person is equipped with a functioning ignition interlock device.</w:t>
      </w:r>
    </w:p>
    <w:p>
      <w:pPr>
        <w:spacing w:before="0" w:after="0" w:line="408" w:lineRule="exact"/>
        <w:ind w:left="0" w:right="0" w:firstLine="576"/>
        <w:jc w:val="left"/>
      </w:pPr>
      <w:r>
        <w:rPr/>
        <w:t xml:space="preserve">(2) It is a gross misdemeanor for a person with such a notation on his or her driving record to operate a motor vehicle that is not so equipped</w:t>
      </w:r>
      <w:r>
        <w:rPr>
          <w:u w:val="single"/>
        </w:rPr>
        <w:t xml:space="preserve">, unless the notation resulted from a restriction imposed as a condition of release and the restriction has been released by the court prior to driving</w:t>
      </w:r>
      <w:r>
        <w:rPr/>
        <w:t xml:space="preserve">.</w:t>
      </w:r>
    </w:p>
    <w:p>
      <w:pPr>
        <w:spacing w:before="0" w:after="0" w:line="408" w:lineRule="exact"/>
        <w:ind w:left="0" w:right="0" w:firstLine="576"/>
        <w:jc w:val="left"/>
      </w:pPr>
      <w:r>
        <w:rPr>
          <w:u w:val="single"/>
        </w:rPr>
        <w:t xml:space="preserve">(3) Any sentence imposed for a violation of subsection (2) of this section shall be served consecutively with any sentence imposed under RCW 46.20.750, 46.61.502, 46.61.504, or 46.61.5055.</w:t>
      </w:r>
    </w:p>
    <w:p>
      <w:pPr>
        <w:spacing w:before="240" w:after="0" w:line="408" w:lineRule="exact"/>
        <w:ind w:left="0" w:right="0" w:firstLine="576"/>
        <w:jc w:val="center"/>
      </w:pPr>
      <w:r>
        <w:rPr>
          <w:b/>
        </w:rPr>
        <w:t xml:space="preserve">Implied consent</w:t>
      </w:r>
      <w:r>
        <w:rPr>
          <w:rFonts w:ascii="Times New Roman" w:hAnsi="Times New Roman"/>
          <w:b/>
        </w:rPr>
        <w:t xml:space="preserve">—</w:t>
      </w:r>
      <w:r>
        <w:rPr>
          <w:b/>
        </w:rPr>
        <w:t xml:space="preserve">Test refusal</w:t>
      </w:r>
      <w:r>
        <w:rPr>
          <w:rFonts w:ascii="Times New Roman" w:hAnsi="Times New Roman"/>
          <w:b/>
        </w:rPr>
        <w:t xml:space="preserve">—</w:t>
      </w:r>
      <w:r>
        <w:rPr>
          <w:b/>
        </w:rPr>
        <w:t xml:space="preserve">Procedures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308</w:t>
      </w:r>
      <w:r>
        <w:rPr/>
        <w:t xml:space="preserve"> and 2013 2nd sp.s. c 35 s 36 are each amended to read as follows:</w:t>
      </w:r>
    </w:p>
    <w:p>
      <w:pPr>
        <w:spacing w:before="0" w:after="0" w:line="408" w:lineRule="exact"/>
        <w:ind w:left="0" w:right="0" w:firstLine="576"/>
        <w:jc w:val="left"/>
      </w:pPr>
      <w:r>
        <w:rPr/>
        <w:t xml:space="preserve">(1) Any person who operates a motor vehicle within this state is deemed to have given consent, subject to the provisions of RCW 46.61.506, to a test or tests of his or her breath for the purpose of determining the alcohol concentration</w:t>
      </w:r>
      <w:r>
        <w:t>((</w:t>
      </w:r>
      <w:r>
        <w:rPr>
          <w:strike/>
        </w:rPr>
        <w:t xml:space="preserve">, THC concentration, or presence of any drug</w:t>
      </w:r>
      <w:r>
        <w:t>))</w:t>
      </w:r>
      <w:r>
        <w:rPr/>
        <w:t xml:space="preserve"> in his or her breath if arrested for any offense where, at the time of the arrest, the arresting officer has reasonable grounds to believe the person had been driving or was in actual physical control of a motor vehicle while under the influence of intoxicating liquor or any drug or was in violation of RCW 46.61.503. </w:t>
      </w:r>
      <w:r>
        <w:t>((</w:t>
      </w:r>
      <w:r>
        <w:rPr>
          <w:strike/>
        </w:rPr>
        <w:t xml:space="preserve">Neither consent nor this section precludes a police officer from obtaining a search warrant for a person's breath or blood.</w:t>
      </w:r>
      <w:r>
        <w:t>))</w:t>
      </w:r>
    </w:p>
    <w:p>
      <w:pPr>
        <w:spacing w:before="0" w:after="0" w:line="408" w:lineRule="exact"/>
        <w:ind w:left="0" w:right="0" w:firstLine="576"/>
        <w:jc w:val="left"/>
      </w:pPr>
      <w:r>
        <w:rPr/>
        <w:t xml:space="preserve">(2) The test or tests of breath shall be administered at the direction of a law enforcement officer having reasonable grounds to believe the person to have been driving or in actual physical control of a motor vehicle within this state while under the influence of intoxicating liquor or any drug or the person to have been driving or in actual physical control of a motor vehicle while having alcohol </w:t>
      </w:r>
      <w:r>
        <w:t>((</w:t>
      </w:r>
      <w:r>
        <w:rPr>
          <w:strike/>
        </w:rPr>
        <w:t xml:space="preserve">or THC</w:t>
      </w:r>
      <w:r>
        <w:t>))</w:t>
      </w:r>
      <w:r>
        <w:rPr/>
        <w:t xml:space="preserve"> in a concentration in violation of RCW 46.61.503 in his or her system and being under the age of twenty-one. </w:t>
      </w:r>
      <w:r>
        <w:rPr>
          <w:u w:val="single"/>
        </w:rPr>
        <w:t xml:space="preserve">Prior to administering a breath test pursuant to this section, t</w:t>
      </w:r>
      <w:r>
        <w:rPr/>
        <w:t xml:space="preserve">he officer shall inform the person of his or her right </w:t>
      </w:r>
      <w:r>
        <w:rPr>
          <w:u w:val="single"/>
        </w:rPr>
        <w:t xml:space="preserve">under this section</w:t>
      </w:r>
      <w:r>
        <w:rPr/>
        <w:t xml:space="preserve"> to refuse the breath test, and of his or her right to have additional tests administered by any qualified person of his or her choosing as provided in RCW 46.61.506. The officer shall warn the driver, in substantially the following language, that:</w:t>
      </w:r>
    </w:p>
    <w:p>
      <w:pPr>
        <w:spacing w:before="0" w:after="0" w:line="408" w:lineRule="exact"/>
        <w:ind w:left="0" w:right="0" w:firstLine="576"/>
        <w:jc w:val="left"/>
      </w:pPr>
      <w:r>
        <w:rPr/>
        <w:t xml:space="preserve">(a) If the driver refuses to take the test, the driver's license, permit, or privilege to drive will be revoked or denied for at least one year; and</w:t>
      </w:r>
    </w:p>
    <w:p>
      <w:pPr>
        <w:spacing w:before="0" w:after="0" w:line="408" w:lineRule="exact"/>
        <w:ind w:left="0" w:right="0" w:firstLine="576"/>
        <w:jc w:val="left"/>
      </w:pPr>
      <w:r>
        <w:rPr/>
        <w:t xml:space="preserve">(b) If the driver refuses to take the test, the driver's refusal to take the test may be used in a criminal trial; and</w:t>
      </w:r>
    </w:p>
    <w:p>
      <w:pPr>
        <w:spacing w:before="0" w:after="0" w:line="408" w:lineRule="exact"/>
        <w:ind w:left="0" w:right="0" w:firstLine="576"/>
        <w:jc w:val="left"/>
      </w:pPr>
      <w:r>
        <w:rPr/>
        <w:t xml:space="preserve">(c) If the driver submits to the test and the test is administered, the driver's license, permit, or privilege to drive will be suspended, revoked, or denied for at least ninety days if:</w:t>
      </w:r>
    </w:p>
    <w:p>
      <w:pPr>
        <w:spacing w:before="0" w:after="0" w:line="408" w:lineRule="exact"/>
        <w:ind w:left="0" w:right="0" w:firstLine="576"/>
        <w:jc w:val="left"/>
      </w:pPr>
      <w:r>
        <w:rPr/>
        <w:t xml:space="preserve">(i) The driver is age twenty-one or over and the test indicates either that the alcohol concentration of the driver's breath is 0.08 or more </w:t>
      </w:r>
      <w:r>
        <w:t>((</w:t>
      </w:r>
      <w:r>
        <w:rPr>
          <w:strike/>
        </w:rPr>
        <w:t xml:space="preserve">or that the THC concentration of the driver's blood is 5.00 or more</w:t>
      </w:r>
      <w:r>
        <w:t>))</w:t>
      </w:r>
      <w:r>
        <w:rPr/>
        <w:t xml:space="preserve">; or</w:t>
      </w:r>
    </w:p>
    <w:p>
      <w:pPr>
        <w:spacing w:before="0" w:after="0" w:line="408" w:lineRule="exact"/>
        <w:ind w:left="0" w:right="0" w:firstLine="576"/>
        <w:jc w:val="left"/>
      </w:pPr>
      <w:r>
        <w:rPr/>
        <w:t xml:space="preserve">(ii) The driver is under age twenty-one and the test indicates either that the alcohol concentration of the driver's breath is 0.02 or more </w:t>
      </w:r>
      <w:r>
        <w:t>((</w:t>
      </w:r>
      <w:r>
        <w:rPr>
          <w:strike/>
        </w:rPr>
        <w:t xml:space="preserve">or that the THC concentration of the driver's blood is above 0.00</w:t>
      </w:r>
      <w:r>
        <w:t>))</w:t>
      </w:r>
      <w:r>
        <w:rPr/>
        <w:t xml:space="preserve">; or</w:t>
      </w:r>
    </w:p>
    <w:p>
      <w:pPr>
        <w:spacing w:before="0" w:after="0" w:line="408" w:lineRule="exact"/>
        <w:ind w:left="0" w:right="0" w:firstLine="576"/>
        <w:jc w:val="left"/>
      </w:pPr>
      <w:r>
        <w:rPr/>
        <w:t xml:space="preserve">(iii) The driver is under age twenty-one and the driver is in violation of RCW 46.61.502 or 46.61.504; and</w:t>
      </w:r>
    </w:p>
    <w:p>
      <w:pPr>
        <w:spacing w:before="0" w:after="0" w:line="408" w:lineRule="exact"/>
        <w:ind w:left="0" w:right="0" w:firstLine="576"/>
        <w:jc w:val="left"/>
      </w:pPr>
      <w:r>
        <w:rPr/>
        <w:t xml:space="preserve">(d) If the driver's license, permit, or privilege to drive is suspended, revoked, or denied the driver may be eligible to immediately apply for an ignition interlock driver's license.</w:t>
      </w:r>
    </w:p>
    <w:p>
      <w:pPr>
        <w:spacing w:before="0" w:after="0" w:line="408" w:lineRule="exact"/>
        <w:ind w:left="0" w:right="0" w:firstLine="576"/>
        <w:jc w:val="left"/>
      </w:pPr>
      <w:r>
        <w:rPr/>
        <w:t xml:space="preserve">(3) </w:t>
      </w:r>
      <w:r>
        <w:t>((</w:t>
      </w:r>
      <w:r>
        <w:rPr>
          <w:strike/>
        </w:rPr>
        <w:t xml:space="preserve">Except as provided in this section, the test administered shall be of the breath only. If an individual is unconscious or is under arrest for the crime of felony driving under the influence of intoxicating liquor or drugs under RCW 46.61.502(6), felony physical control of a motor vehicle while under the influence of intoxicating liquor or any drug under RCW 46.61.504(6), vehicular homicide as provided in RCW 46.61.520, or vehicular assault as provided in RCW 46.61.522, or if an individual is under arrest for the crime of driving while under the influence of intoxicating liquor or drugs as provided in RCW 46.61.502, which arrest results from an accident in which there has been serious bodily injury to another person, a breath or blood test may be administered without the consent of the individual so arrested pursuant to a search warrant, a valid waiver of the warrant requirement, or when exigent circumstances exist.</w:t>
      </w:r>
    </w:p>
    <w:p>
      <w:pPr>
        <w:spacing w:before="0" w:after="0" w:line="408" w:lineRule="exact"/>
        <w:ind w:left="0" w:right="0" w:firstLine="576"/>
        <w:jc w:val="left"/>
      </w:pPr>
      <w:r>
        <w:rPr>
          <w:strike/>
        </w:rPr>
        <w:t xml:space="preserve">(4)</w:t>
      </w:r>
      <w:r>
        <w:t>))</w:t>
      </w:r>
      <w:r>
        <w:rPr/>
        <w:t xml:space="preserve"> If, following his or her arrest and receipt of warnings under subsection (2) of this section, the person arrested </w:t>
      </w:r>
      <w:r>
        <w:t>((</w:t>
      </w:r>
      <w:r>
        <w:rPr>
          <w:strike/>
        </w:rPr>
        <w:t xml:space="preserve">refuses</w:t>
      </w:r>
      <w:r>
        <w:t>))</w:t>
      </w:r>
      <w:r>
        <w:rPr>
          <w:u w:val="single"/>
        </w:rPr>
        <w:t xml:space="preserve">exercises the right, granted herein, by refusing</w:t>
      </w:r>
      <w:r>
        <w:rPr/>
        <w:t xml:space="preserve"> upon the request of a law enforcement officer to submit to a test or tests of his or her breath, no test shall be given except as </w:t>
      </w:r>
      <w:r>
        <w:rPr>
          <w:u w:val="single"/>
        </w:rPr>
        <w:t xml:space="preserve">otherwise</w:t>
      </w:r>
      <w:r>
        <w:rPr/>
        <w:t xml:space="preserve"> authorized by </w:t>
      </w:r>
      <w:r>
        <w:t>((</w:t>
      </w:r>
      <w:r>
        <w:rPr>
          <w:strike/>
        </w:rPr>
        <w:t xml:space="preserve">a search warrant</w:t>
      </w:r>
      <w:r>
        <w:t>))</w:t>
      </w:r>
      <w:r>
        <w:rPr>
          <w:u w:val="single"/>
        </w:rPr>
        <w:t xml:space="preserve">law</w:t>
      </w:r>
      <w:r>
        <w:rPr/>
        <w:t xml:space="preserve">.</w:t>
      </w:r>
    </w:p>
    <w:p>
      <w:pPr>
        <w:spacing w:before="0" w:after="0" w:line="408" w:lineRule="exact"/>
        <w:ind w:left="0" w:right="0" w:firstLine="576"/>
        <w:jc w:val="left"/>
      </w:pPr>
      <w:r>
        <w:rPr>
          <w:u w:val="single"/>
        </w:rPr>
        <w:t xml:space="preserve">(4) Nothing in subsection (1), (2), or (3) of this section precludes a law enforcement officer from obtaining a person's blood to test for alcohol, marijuana, or any drug, pursuant to a search warrant, a valid waiver of the warrant requirement, when exigent circumstances exist, or under any other authority of law. Any blood drawn for the purpose of determining the person's alcohol or marijuana levels, is drawn pursuant to this section when the officer has probable grounds that the person is in physical control or driving a vehicle under the influence or in violation of RCW 46.61.503.</w:t>
      </w:r>
    </w:p>
    <w:p>
      <w:pPr>
        <w:spacing w:before="0" w:after="0" w:line="408" w:lineRule="exact"/>
        <w:ind w:left="0" w:right="0" w:firstLine="576"/>
        <w:jc w:val="left"/>
      </w:pPr>
      <w:r>
        <w:rPr/>
        <w:t xml:space="preserve">(5) If, after arrest and after </w:t>
      </w:r>
      <w:r>
        <w:t>((</w:t>
      </w:r>
      <w:r>
        <w:rPr>
          <w:strike/>
        </w:rPr>
        <w:t xml:space="preserve">the</w:t>
      </w:r>
      <w:r>
        <w:t>))</w:t>
      </w:r>
      <w:r>
        <w:rPr>
          <w:u w:val="single"/>
        </w:rPr>
        <w:t xml:space="preserve">any</w:t>
      </w:r>
      <w:r>
        <w:rPr/>
        <w:t xml:space="preserve"> other applicable conditions and requirements of this section have been satisfied, a test or tests of the person's blood or breath is administered and the test results indicate that the alcohol concentration of the person's breath or blood is 0.08 or more, or the THC concentration of the person's blood is 5.00 or more, if the person is age twenty-one or over, or that the alcohol concentration of the person's breath or blood is 0.02 or more, or the THC concentration of the person's blood is above 0.00, if the person is under the age of twenty-one, or the person refuses to submit to a test, the arresting officer or other law enforcement officer at whose direction any test has been given, or the department, where applicable, if the arrest results in a test of the person's blood, shall:</w:t>
      </w:r>
    </w:p>
    <w:p>
      <w:pPr>
        <w:spacing w:before="0" w:after="0" w:line="408" w:lineRule="exact"/>
        <w:ind w:left="0" w:right="0" w:firstLine="576"/>
        <w:jc w:val="left"/>
      </w:pPr>
      <w:r>
        <w:rPr/>
        <w:t xml:space="preserve">(a) Serve notice in writing on the person on behalf of the department of its intention to suspend, revoke, or deny the person's license, permit, or privilege to drive as required by subsection (6) of this section;</w:t>
      </w:r>
    </w:p>
    <w:p>
      <w:pPr>
        <w:spacing w:before="0" w:after="0" w:line="408" w:lineRule="exact"/>
        <w:ind w:left="0" w:right="0" w:firstLine="576"/>
        <w:jc w:val="left"/>
      </w:pPr>
      <w:r>
        <w:rPr/>
        <w:t xml:space="preserve">(b) Serve notice in writing on the person on behalf of the department of his or her right to a hearing, specifying the steps he or she must take to obtain a hearing as provided by subsection (7) of this section </w:t>
      </w:r>
      <w:r>
        <w:t>((</w:t>
      </w:r>
      <w:r>
        <w:rPr>
          <w:strike/>
        </w:rPr>
        <w:t xml:space="preserve">and that the person waives the right to a hearing if he or she receives an ignition interlock driver's license</w:t>
      </w:r>
      <w:r>
        <w:t>))</w:t>
      </w:r>
      <w:r>
        <w:rPr/>
        <w:t xml:space="preserve">;</w:t>
      </w:r>
    </w:p>
    <w:p>
      <w:pPr>
        <w:spacing w:before="0" w:after="0" w:line="408" w:lineRule="exact"/>
        <w:ind w:left="0" w:right="0" w:firstLine="576"/>
        <w:jc w:val="left"/>
      </w:pPr>
      <w:r>
        <w:rPr/>
        <w:t xml:space="preserve">(c) Serve notice in writing that the license or permit, if any, is a temporary license that is valid for sixty days from the date of arrest or from the date notice has been given in the event notice is given by the department following a blood test, or until the suspension, revocation, or denial of the person's license, permit, or privilege to drive is sustained at a hearing pursuant to subsection (7) of this section, whichever occurs first. No temporary license is valid to any greater degree than the license or permit that it replaces; and</w:t>
      </w:r>
    </w:p>
    <w:p>
      <w:pPr>
        <w:spacing w:before="0" w:after="0" w:line="408" w:lineRule="exact"/>
        <w:ind w:left="0" w:right="0" w:firstLine="576"/>
        <w:jc w:val="left"/>
      </w:pPr>
      <w:r>
        <w:rPr/>
        <w:t xml:space="preserve">(d) Immediately notify the department of the arrest and transmit to the department within seventy-two hours, except as delayed as the result of a blood test, a sworn report or report under a declaration authorized by RCW 9A.72.085 that states:</w:t>
      </w:r>
    </w:p>
    <w:p>
      <w:pPr>
        <w:spacing w:before="0" w:after="0" w:line="408" w:lineRule="exact"/>
        <w:ind w:left="0" w:right="0" w:firstLine="576"/>
        <w:jc w:val="left"/>
      </w:pPr>
      <w:r>
        <w:rPr/>
        <w:t xml:space="preserve">(i) That the officer had reasonable grounds to believe the arrested person had been driving or was in actual physical control of a motor vehicle within this state while under the influence of intoxicating liquor or drugs, or both, or was under the age of twenty-one years and had been driving or was in actual physical control of a motor vehicle while having an alcohol or THC concentration in violation of RCW 46.61.503;</w:t>
      </w:r>
    </w:p>
    <w:p>
      <w:pPr>
        <w:spacing w:before="0" w:after="0" w:line="408" w:lineRule="exact"/>
        <w:ind w:left="0" w:right="0" w:firstLine="576"/>
        <w:jc w:val="left"/>
      </w:pPr>
      <w:r>
        <w:rPr/>
        <w:t xml:space="preserve">(ii) That after receipt of </w:t>
      </w:r>
      <w:r>
        <w:t>((</w:t>
      </w:r>
      <w:r>
        <w:rPr>
          <w:strike/>
        </w:rPr>
        <w:t xml:space="preserve">the</w:t>
      </w:r>
      <w:r>
        <w:t>))</w:t>
      </w:r>
      <w:r>
        <w:rPr>
          <w:u w:val="single"/>
        </w:rPr>
        <w:t xml:space="preserve">any applicable</w:t>
      </w:r>
      <w:r>
        <w:rPr/>
        <w:t xml:space="preserve"> warnings required by subsection (2) of this section the person refused to submit to a test of his or her breath, or a test was administered and the results indicated that the alcohol concentration of the person's breath or blood was 0.08 or more, or the THC concentration of the person's blood was 5.00 or more, if the person is age twenty-one or over, or that the alcohol concentration of the person's breath or blood was 0.02 or more, or the THC concentration of the person's blood was above 0.00, if the person is under the age of twenty-one; and</w:t>
      </w:r>
    </w:p>
    <w:p>
      <w:pPr>
        <w:spacing w:before="0" w:after="0" w:line="408" w:lineRule="exact"/>
        <w:ind w:left="0" w:right="0" w:firstLine="576"/>
        <w:jc w:val="left"/>
      </w:pPr>
      <w:r>
        <w:rPr/>
        <w:t xml:space="preserve">(iii) Any other information that the director may require by rule.</w:t>
      </w:r>
    </w:p>
    <w:p>
      <w:pPr>
        <w:spacing w:before="0" w:after="0" w:line="408" w:lineRule="exact"/>
        <w:ind w:left="0" w:right="0" w:firstLine="576"/>
        <w:jc w:val="left"/>
      </w:pPr>
      <w:r>
        <w:rPr/>
        <w:t xml:space="preserve">(6) The department of licensing, upon the receipt of a sworn report or report under a declaration authorized by RCW 9A.72.085 under subsection (5)(d) of this section, shall suspend, revoke, or deny the person's license, permit, or privilege to drive or any nonresident operating privilege, as provided in RCW 46.20.3101, such suspension, revocation, or denial to be effective beginning sixty days from the date of arrest or from the date notice has been given in the event notice is given by the department following a blood test, or when sustained at a hearing pursuant to subsection (7) of this section, whichever occurs first.</w:t>
      </w:r>
    </w:p>
    <w:p>
      <w:pPr>
        <w:spacing w:before="0" w:after="0" w:line="408" w:lineRule="exact"/>
        <w:ind w:left="0" w:right="0" w:firstLine="576"/>
        <w:jc w:val="left"/>
      </w:pPr>
      <w:r>
        <w:rPr/>
        <w:t xml:space="preserve">(7) A person receiving notification under subsection (5)(b) of this section may, within twenty days after the notice has been given, request in writing a formal hearing before the department. The person shall pay a fee of three hundred seventy-five dollars as part of the request. If the request is mailed, it must be postmarked within twenty days after receipt of the notification. Upon timely receipt of such a request for a formal hearing, including receipt of the required three hundred seventy-five dollar fee, the department shall afford the person an opportunity for a hearing. The department may waive the required three hundred seventy-five dollar fee if the person is an indigent as defined in RCW 10.101.010. Except as otherwise provided in this section, the hearing is subject to and shall be scheduled and conducted in accordance with RCW 46.20.329 and 46.20.332. The hearing shall be conducted in the county of the arrest, except that all or part of the hearing may, at the discretion of the department, be conducted by telephone or other electronic means. The hearing shall be held within sixty days following the arrest or following the date notice has been given in the event notice is given by the department following a blood test, unless otherwise agreed to by the department and the person, in which case the action by the department shall be stayed, and any valid temporary license </w:t>
      </w:r>
      <w:r>
        <w:t>((</w:t>
      </w:r>
      <w:r>
        <w:rPr>
          <w:strike/>
        </w:rPr>
        <w:t xml:space="preserve">marked</w:t>
      </w:r>
      <w:r>
        <w:t>))</w:t>
      </w:r>
      <w:r>
        <w:rPr/>
        <w:t xml:space="preserve"> under subsection (5) of this section extended, if the person is otherwise eligible for licensing. For the purposes of this section, the scope of the hearing shall cover the issues of whether a law enforcement officer had reasonable grounds to believe the person had been driving or was in actual physical control of a motor vehicle within this state while under the influence of intoxicating liquor or any drug or had been driving or was in actual physical control of a motor vehicle within this state while having alcohol in his or her system in a concentration of 0.02 or more, or THC in his or her system in a concentration above 0.00, if the person was under the age of twenty-one, whether the person was placed under arrest, and (a) whether the person refused to submit to the test or tests upon request of the officer after having been informed that such refusal would result in the revocation of the person's license, permit, or privilege to drive, or (b) if a test or tests were administered, whether the applicable requirements of this section were satisfied before the administration of the test or tests, whether the person submitted to the test or tests, or whether a test was administered </w:t>
      </w:r>
      <w:r>
        <w:t>((</w:t>
      </w:r>
      <w:r>
        <w:rPr>
          <w:strike/>
        </w:rPr>
        <w:t xml:space="preserve">without express consent</w:t>
      </w:r>
      <w:r>
        <w:t>))</w:t>
      </w:r>
      <w:r>
        <w:rPr>
          <w:u w:val="single"/>
        </w:rPr>
        <w:t xml:space="preserve">pursuant to a search warrant, a valid waiver of the warrant requirement, when exigent circumstances exist, or under any other authority of law</w:t>
      </w:r>
      <w:r>
        <w:rPr/>
        <w:t xml:space="preserve"> as permitted under this section, and whether the test or tests indicated that the alcohol concentration of the person's breath or blood was 0.08 or more, or the THC concentration of the person's blood was 5.00 or more, if the person was age twenty-one or over at the time of the arrest, or that the alcohol concentration of the person's breath or blood was 0.02 or more, or the THC concentration of the person's blood was above 0.00, if the person was under the age of twenty-one at the time of the arrest. </w:t>
      </w:r>
      <w:r>
        <w:rPr>
          <w:u w:val="single"/>
        </w:rPr>
        <w:t xml:space="preserve">Where a person is found to be in actual physical control of a motor vehicle while under the influence of intoxicating liquor or any drug or was in actual physical control of a motor vehicle if the person was age twenty-one or under at the time of the arrest, or while having alcohol in his or her system in a concentration of 0.02 or more, or THC in his or her system in a concentration above 0.00, the person may petition the hearing officer to apply the affirmative defense found in RCW 46.61.504(3) and 46.61.503(3). The driver shall have the burden to prove the affirmative defense by a preponderance of the evidence.</w:t>
      </w:r>
      <w:r>
        <w:rPr/>
        <w:t xml:space="preserve"> The sworn report or report under a declaration authorized by RCW 9A.72.085 submitted by a law enforcement officer is prima facie evidence that the officer had reasonable grounds to believe the person had been driving or was in actual physical control of a motor vehicle within this state while under the influence of intoxicating liquor or drugs, or both, or the person had been driving or was in actual physical control of a motor vehicle within this state while having alcohol in his or her system in a concentration of 0.02 or more, or THC in his or her system in a concentration above 0.00, and was under the age of twenty-one and that the officer complied with the requirements of this section.</w:t>
      </w:r>
    </w:p>
    <w:p>
      <w:pPr>
        <w:spacing w:before="0" w:after="0" w:line="408" w:lineRule="exact"/>
        <w:ind w:left="0" w:right="0" w:firstLine="576"/>
        <w:jc w:val="left"/>
      </w:pPr>
      <w:r>
        <w:rPr/>
        <w:t xml:space="preserve">A hearing officer shall conduct the hearing, may issue subpoenas for the attendance of witnesses and the production of documents, and shall administer oaths to witnesses. The hearing officer shall not issue a subpoena for the attendance of a witness at the request of the person unless the request is accompanied by the fee required by RCW 5.56.010 for a witness in district court. The sworn report or report under a declaration authorized by RCW 9A.72.085 of the law enforcement officer and any other evidence accompanying the report shall be admissible without further evidentiary foundation and the certifications authorized by the criminal rules for courts of limited jurisdiction shall be admissible without further evidentiary foundation. The person may be represented by counsel, may question witnesses, may present evidence, and may testify. The department shall order that the suspension, revocation, or denial either be rescinded or sustained.</w:t>
      </w:r>
    </w:p>
    <w:p>
      <w:pPr>
        <w:spacing w:before="0" w:after="0" w:line="408" w:lineRule="exact"/>
        <w:ind w:left="0" w:right="0" w:firstLine="576"/>
        <w:jc w:val="left"/>
      </w:pPr>
      <w:r>
        <w:rPr/>
        <w:t xml:space="preserve">(8) If the suspension, revocation, or denial is sustained after such a hearing, the person whose license, privilege, or permit is suspended, revoked, or denied has the right to file a petition in the superior court of the county of arrest to review the final order of revocation by the department in the same manner as an appeal from a decision of a court of limited jurisdiction. Notice of appeal must be filed within thirty days after the date the final order is served or the right to appeal is waived. Notwithstanding RCW 46.20.334, RALJ 1.1, or other statutes or rules referencing de novo review, the appeal shall be limited to a review of the record of the administrative hearing. The appellant must pay the costs associated with obtaining the record of the hearing before the hearing officer. The filing of the appeal does not stay the effective date of the suspension, revocation, or denial. A petition filed under this subsection must include the petitioner's grounds for requesting review. Upon granting petitioner's request for review, the court shall review the department's final order of suspension, revocation, or denial as expeditiously as possible. The review must be limited to a determination of whether the department has committed any errors of law. The superior court shall accept those factual determinations supported by substantial evidence in the record: (a) That were expressly made by the department; or (b) that may reasonably be inferred from the final order of the department. The superior court may reverse, affirm, or modify the decision of the department or remand the case back to the department for further proceedings. The decision of the superior court must be in writing and filed in the clerk's office with the other papers in the case. The court shall state the reasons for the decision. If judicial relief is sought for a stay or other temporary remedy from the department's action, the court shall not grant such relief unless the court finds that the appellant is likely to prevail in the appeal and that without a stay the appellant will suffer irreparable injury. If the court stays the suspension, revocation, or denial it may impose conditions on such stay.</w:t>
      </w:r>
    </w:p>
    <w:p>
      <w:pPr>
        <w:spacing w:before="0" w:after="0" w:line="408" w:lineRule="exact"/>
        <w:ind w:left="0" w:right="0" w:firstLine="576"/>
        <w:jc w:val="left"/>
      </w:pPr>
      <w:r>
        <w:rPr/>
        <w:t xml:space="preserve">(9)(a) If a person whose driver's license, permit, or privilege to drive has been or will be suspended, revoked, or denied under subsection (6) of this section, other than as a result of a breath test refusal, and who has not committed an offense for which he or she was granted a deferred prosecution under chapter 10.05 RCW, petitions a court for a deferred prosecution on criminal charges arising out of the arrest for which action has been or will be taken under subsection (6) of this section, or notifies the department of licensing of the intent to seek such a deferred prosecution, then the license suspension or revocation shall be stayed pending entry of the deferred prosecution. The stay shall not be longer than one hundred fifty days after the date charges are filed, or two years after the date of the arrest, whichever time period is shorter. If the court stays the suspension, revocation, or denial, it may impose conditions on such stay. If the person is otherwise eligible for licensing, the department shall issue a temporary license, or extend any valid temporary license under subsection (5) of this section, for the period of the stay. If a deferred prosecution treatment plan is not recommended in the report made under RCW 10.05.050, or if treatment is rejected by the court, or if the person declines to accept an offered treatment plan, or if the person violates any condition imposed by the court, then the court shall immediately direct the department to cancel the stay and any temporary </w:t>
      </w:r>
      <w:r>
        <w:t>((</w:t>
      </w:r>
      <w:r>
        <w:rPr>
          <w:strike/>
        </w:rPr>
        <w:t xml:space="preserve">marked</w:t>
      </w:r>
      <w:r>
        <w:t>))</w:t>
      </w:r>
      <w:r>
        <w:rPr/>
        <w:t xml:space="preserve"> license or extension of a temporary license issued under this subsection.</w:t>
      </w:r>
    </w:p>
    <w:p>
      <w:pPr>
        <w:spacing w:before="0" w:after="0" w:line="408" w:lineRule="exact"/>
        <w:ind w:left="0" w:right="0" w:firstLine="576"/>
        <w:jc w:val="left"/>
      </w:pPr>
      <w:r>
        <w:rPr/>
        <w:t xml:space="preserve">(b) A suspension, revocation, or denial imposed under this section, other than as a result of a breath test refusal, shall be stayed if the person is accepted for deferred prosecution as provided in chapter 10.05 RCW for the incident upon which the suspension, revocation, or denial is based. If the deferred prosecution is terminated, the stay shall be lifted and the suspension, revocation, or denial reinstated. If the deferred prosecution is completed, the stay shall be lifted and the suspension, revocation, or denial canceled.</w:t>
      </w:r>
    </w:p>
    <w:p>
      <w:pPr>
        <w:spacing w:before="0" w:after="0" w:line="408" w:lineRule="exact"/>
        <w:ind w:left="0" w:right="0" w:firstLine="576"/>
        <w:jc w:val="left"/>
      </w:pPr>
      <w:r>
        <w:rPr/>
        <w:t xml:space="preserve">(c) The provisions of (b) of this subsection relating to a stay of a suspension, revocation, or denial and the cancellation of any suspension, revocation, or denial do not apply to the suspension, revocation, denial, or disqualification of a person's commercial driver's license or privilege to operate a commercial motor vehicle.</w:t>
      </w:r>
    </w:p>
    <w:p>
      <w:pPr>
        <w:spacing w:before="0" w:after="0" w:line="408" w:lineRule="exact"/>
        <w:ind w:left="0" w:right="0" w:firstLine="576"/>
        <w:jc w:val="left"/>
      </w:pPr>
      <w:r>
        <w:rPr/>
        <w:t xml:space="preserve">(10) When it has been finally determined under the procedures of this section that a nonresident's privilege to operate a motor vehicle in this state has been suspended, revoked, or denied, the department shall give information in writing of the action taken to the motor vehicle administrator of the state of the person's residence and of any state in which he or she has a license.</w:t>
      </w:r>
    </w:p>
    <w:p>
      <w:pPr>
        <w:spacing w:before="240" w:after="0" w:line="408" w:lineRule="exact"/>
        <w:ind w:left="0" w:right="0" w:firstLine="576"/>
        <w:jc w:val="center"/>
      </w:pPr>
      <w:r>
        <w:rPr>
          <w:b/>
        </w:rPr>
        <w:t xml:space="preserve">Circumventing ignition interlock</w:t>
      </w:r>
      <w:r>
        <w:rPr>
          <w:rFonts w:ascii="Times New Roman" w:hAnsi="Times New Roman"/>
          <w:b/>
        </w:rPr>
        <w:t xml:space="preserve">—</w:t>
      </w:r>
      <w:r>
        <w:rPr>
          <w:b/>
        </w:rPr>
        <w:t xml:space="preserve">Penalty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750</w:t>
      </w:r>
      <w:r>
        <w:rPr/>
        <w:t xml:space="preserve"> and 2005 c 200 s 2 are each amended to read as follows:</w:t>
      </w:r>
    </w:p>
    <w:p>
      <w:pPr>
        <w:spacing w:before="0" w:after="0" w:line="408" w:lineRule="exact"/>
        <w:ind w:left="0" w:right="0" w:firstLine="576"/>
        <w:jc w:val="left"/>
      </w:pPr>
      <w:r>
        <w:rPr/>
        <w:t xml:space="preserve">(1) A person who is restricted to the use of a vehicle equipped with an ignition interlock device </w:t>
      </w:r>
      <w:r>
        <w:t>((</w:t>
      </w:r>
      <w:r>
        <w:rPr>
          <w:strike/>
        </w:rPr>
        <w:t xml:space="preserve">and who tampers with the device or directs, authorizes, or requests another to tamper with the device, in order to circumvent the device by modifying, detaching, disconnecting, or otherwise disabling it,</w:t>
      </w:r>
      <w:r>
        <w:t>))</w:t>
      </w:r>
      <w:r>
        <w:rPr/>
        <w:t xml:space="preserve"> is guilty of a gross misdemeanor </w:t>
      </w:r>
      <w:r>
        <w:rPr>
          <w:u w:val="single"/>
        </w:rPr>
        <w:t xml:space="preserve">if the restricted driver:</w:t>
      </w:r>
    </w:p>
    <w:p>
      <w:pPr>
        <w:spacing w:before="0" w:after="0" w:line="408" w:lineRule="exact"/>
        <w:ind w:left="0" w:right="0" w:firstLine="576"/>
        <w:jc w:val="left"/>
      </w:pPr>
      <w:r>
        <w:rPr>
          <w:u w:val="single"/>
        </w:rPr>
        <w:t xml:space="preserve">(a) Tampers with the device by modifying, detaching, disconnecting, or otherwise disabling it to allow the restricted driver to operate the vehicle;</w:t>
      </w:r>
    </w:p>
    <w:p>
      <w:pPr>
        <w:spacing w:before="0" w:after="0" w:line="408" w:lineRule="exact"/>
        <w:ind w:left="0" w:right="0" w:firstLine="576"/>
        <w:jc w:val="left"/>
      </w:pPr>
      <w:r>
        <w:rPr>
          <w:u w:val="single"/>
        </w:rPr>
        <w:t xml:space="preserve">(b) Uses or requests another person to use a filter or other device to circumvent the ignition interlock or to start or operate the vehicle to allow the restricted driver to operate the vehicle;</w:t>
      </w:r>
    </w:p>
    <w:p>
      <w:pPr>
        <w:spacing w:before="0" w:after="0" w:line="408" w:lineRule="exact"/>
        <w:ind w:left="0" w:right="0" w:firstLine="576"/>
        <w:jc w:val="left"/>
      </w:pPr>
      <w:r>
        <w:rPr>
          <w:u w:val="single"/>
        </w:rPr>
        <w:t xml:space="preserve">(c) Has, directs, authorizes, or requests another person to tamper with the device by modifying, detaching, disconnecting, or otherwise disabling it to allow the restricted driver to operate the vehicle; or</w:t>
      </w:r>
    </w:p>
    <w:p>
      <w:pPr>
        <w:spacing w:before="0" w:after="0" w:line="408" w:lineRule="exact"/>
        <w:ind w:left="0" w:right="0" w:firstLine="576"/>
        <w:jc w:val="left"/>
      </w:pPr>
      <w:r>
        <w:rPr>
          <w:u w:val="single"/>
        </w:rPr>
        <w:t xml:space="preserve">(d) Has, allows, directs, authorizes, or requests another person to blow or otherwise exhale into the device in order to circumvent the device to allow the restricted driver to operate the vehicle</w:t>
      </w:r>
      <w:r>
        <w:rPr/>
        <w:t xml:space="preserve">.</w:t>
      </w:r>
    </w:p>
    <w:p>
      <w:pPr>
        <w:spacing w:before="0" w:after="0" w:line="408" w:lineRule="exact"/>
        <w:ind w:left="0" w:right="0" w:firstLine="576"/>
        <w:jc w:val="left"/>
      </w:pPr>
      <w:r>
        <w:rPr/>
        <w:t xml:space="preserve">(2) A person who knowingly assists another person who is restricted to the use of a vehicle equipped with an ignition interlock device to circumvent the device or to start and operate that vehicle </w:t>
      </w:r>
      <w:r>
        <w:t>((</w:t>
      </w:r>
      <w:r>
        <w:rPr>
          <w:strike/>
        </w:rPr>
        <w:t xml:space="preserve">in violation of a court order</w:t>
      </w:r>
      <w:r>
        <w:t>))</w:t>
      </w:r>
      <w:r>
        <w:rPr/>
        <w:t xml:space="preserve"> is guilty of a gross misdemeanor. The provisions of this subsection do not apply if the starting of a motor vehicle, or the request to start a motor vehicle, equipped with an ignition interlock device is done for the purpose of safety or mechanical repair of the device or the vehicle and the person subject to the court order does not operate the vehicle.</w:t>
      </w:r>
    </w:p>
    <w:p>
      <w:pPr>
        <w:spacing w:before="0" w:after="0" w:line="408" w:lineRule="exact"/>
        <w:ind w:left="0" w:right="0" w:firstLine="576"/>
        <w:jc w:val="left"/>
      </w:pPr>
      <w:r>
        <w:rPr>
          <w:u w:val="single"/>
        </w:rPr>
        <w:t xml:space="preserve">(3) Any sentence imposed for a violation of subsection (1) of this section shall be served consecutively with any sentence imposed under RCW 46.20.740, 46.61.502, 46.61.504, 46.61.5055, 46.61.520(1)(a), or 46.61.522(1)(b).</w:t>
      </w:r>
    </w:p>
    <w:p>
      <w:pPr>
        <w:spacing w:before="240" w:after="0" w:line="408" w:lineRule="exact"/>
        <w:ind w:left="0" w:right="0" w:firstLine="576"/>
        <w:jc w:val="center"/>
      </w:pPr>
      <w:r>
        <w:rPr>
          <w:b/>
        </w:rPr>
        <w:t xml:space="preserve">Commercial vehicles</w:t>
      </w:r>
      <w:r>
        <w:rPr>
          <w:rFonts w:ascii="Times New Roman" w:hAnsi="Times New Roman"/>
          <w:b/>
        </w:rPr>
        <w:t xml:space="preserve">—</w:t>
      </w:r>
      <w:r>
        <w:rPr>
          <w:b/>
        </w:rPr>
        <w:t xml:space="preserve">Test for alcohol or drugs</w:t>
      </w:r>
      <w:r>
        <w:rPr>
          <w:rFonts w:ascii="Times New Roman" w:hAnsi="Times New Roman"/>
          <w:b/>
        </w:rPr>
        <w:t xml:space="preserve">—</w:t>
      </w:r>
      <w:r>
        <w:rPr>
          <w:b/>
        </w:rPr>
        <w:t xml:space="preserve">Disqualification for refusal of test or positive test</w:t>
      </w:r>
      <w:r>
        <w:rPr>
          <w:rFonts w:ascii="Times New Roman" w:hAnsi="Times New Roman"/>
          <w:b/>
        </w:rPr>
        <w:t xml:space="preserve">—</w:t>
      </w:r>
      <w:r>
        <w:rPr>
          <w:b/>
        </w:rPr>
        <w:t xml:space="preserve">Procedures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120</w:t>
      </w:r>
      <w:r>
        <w:rPr/>
        <w:t xml:space="preserve"> and 2013 2nd sp.s. c 35 s 12 are each amended to read as follows:</w:t>
      </w:r>
    </w:p>
    <w:p>
      <w:pPr>
        <w:spacing w:before="0" w:after="0" w:line="408" w:lineRule="exact"/>
        <w:ind w:left="0" w:right="0" w:firstLine="576"/>
        <w:jc w:val="left"/>
      </w:pPr>
      <w:r>
        <w:rPr/>
        <w:t xml:space="preserve">(1) A person who drives a commercial motor vehicle within this state is deemed to have given consent, subject to RCW 46.61.506, to take a test or tests of that person's </w:t>
      </w:r>
      <w:r>
        <w:t>((</w:t>
      </w:r>
      <w:r>
        <w:rPr>
          <w:strike/>
        </w:rPr>
        <w:t xml:space="preserve">blood or</w:t>
      </w:r>
      <w:r>
        <w:t>))</w:t>
      </w:r>
      <w:r>
        <w:rPr/>
        <w:t xml:space="preserve"> breath for the purpose of determining that person's alcohol concentration </w:t>
      </w:r>
      <w:r>
        <w:t>((</w:t>
      </w:r>
      <w:r>
        <w:rPr>
          <w:strike/>
        </w:rPr>
        <w:t xml:space="preserve">or the presence of other drugs</w:t>
      </w:r>
      <w:r>
        <w:t>))</w:t>
      </w:r>
      <w:r>
        <w:rPr/>
        <w:t xml:space="preserve">.</w:t>
      </w:r>
    </w:p>
    <w:p>
      <w:pPr>
        <w:spacing w:before="0" w:after="0" w:line="408" w:lineRule="exact"/>
        <w:ind w:left="0" w:right="0" w:firstLine="576"/>
        <w:jc w:val="left"/>
      </w:pPr>
      <w:r>
        <w:rPr/>
        <w:t xml:space="preserve">(2) A test or tests may be administered at the direction of a law enforcement officer, who after stopping or detaining the commercial motor vehicle driver, has probable cause to believe that driver was driving a commercial motor vehicle while having alcohol in his or her system or while under the influence of any drug.</w:t>
      </w:r>
    </w:p>
    <w:p>
      <w:pPr>
        <w:spacing w:before="0" w:after="0" w:line="408" w:lineRule="exact"/>
        <w:ind w:left="0" w:right="0" w:firstLine="576"/>
        <w:jc w:val="left"/>
      </w:pPr>
      <w:r>
        <w:rPr/>
        <w:t xml:space="preserve">(3) The law enforcement officer requesting the test under subsection (1) of this section shall warn the person requested to submit to the test that a refusal to submit will result in that person being disqualified from operating a commercial motor vehicle under RCW 46.25.090.</w:t>
      </w:r>
    </w:p>
    <w:p>
      <w:pPr>
        <w:spacing w:before="0" w:after="0" w:line="408" w:lineRule="exact"/>
        <w:ind w:left="0" w:right="0" w:firstLine="576"/>
        <w:jc w:val="left"/>
      </w:pPr>
      <w:r>
        <w:rPr/>
        <w:t xml:space="preserve">(4) </w:t>
      </w:r>
      <w:r>
        <w:rPr>
          <w:u w:val="single"/>
        </w:rPr>
        <w:t xml:space="preserve">A law enforcement officer who at the time of stopping or detaining a commercial motor vehicle driver has probable cause to believe that driver was driving a commercial motor vehicle while having alcohol, marijuana, or any drug in his or her system or while under the influence of alcohol, marijuana, or any drug may obtain a breath or blood test pursuant to a search warrant, a valid waiver of the warrant requirement, when exigent circumstances exist, or under any other authority of law.</w:t>
      </w:r>
    </w:p>
    <w:p>
      <w:pPr>
        <w:spacing w:before="0" w:after="0" w:line="408" w:lineRule="exact"/>
        <w:ind w:left="0" w:right="0" w:firstLine="576"/>
        <w:jc w:val="left"/>
      </w:pPr>
      <w:r>
        <w:rPr>
          <w:u w:val="single"/>
        </w:rPr>
        <w:t xml:space="preserve">(5)</w:t>
      </w:r>
      <w:r>
        <w:rPr/>
        <w:t xml:space="preserve"> If the person refuses testing, or </w:t>
      </w:r>
      <w:r>
        <w:t>((</w:t>
      </w:r>
      <w:r>
        <w:rPr>
          <w:strike/>
        </w:rPr>
        <w:t xml:space="preserve">submits to</w:t>
      </w:r>
      <w:r>
        <w:t>))</w:t>
      </w:r>
      <w:r>
        <w:rPr/>
        <w:t xml:space="preserve"> a test </w:t>
      </w:r>
      <w:r>
        <w:rPr>
          <w:u w:val="single"/>
        </w:rPr>
        <w:t xml:space="preserve">is administered</w:t>
      </w:r>
      <w:r>
        <w:rPr/>
        <w:t xml:space="preserve"> that discloses an alcohol concentration of 0.04 or more or any measurable amount of THC concentration, the law enforcement officer shall submit a sworn report to the department certifying that the test was requested pursuant to subsection (1) of this section </w:t>
      </w:r>
      <w:r>
        <w:rPr>
          <w:u w:val="single"/>
        </w:rPr>
        <w:t xml:space="preserve">or a breath or blood test was administered pursuant to subsection (4) of this section</w:t>
      </w:r>
      <w:r>
        <w:rPr/>
        <w:t xml:space="preserve"> and that the person refused to submit to testing, or </w:t>
      </w:r>
      <w:r>
        <w:t>((</w:t>
      </w:r>
      <w:r>
        <w:rPr>
          <w:strike/>
        </w:rPr>
        <w:t xml:space="preserve">submitted to</w:t>
      </w:r>
      <w:r>
        <w:t>))</w:t>
      </w:r>
      <w:r>
        <w:rPr/>
        <w:t xml:space="preserve"> a test </w:t>
      </w:r>
      <w:r>
        <w:rPr>
          <w:u w:val="single"/>
        </w:rPr>
        <w:t xml:space="preserve">was administered</w:t>
      </w:r>
      <w:r>
        <w:rPr/>
        <w:t xml:space="preserve"> that disclosed an alcohol concentration of 0.04 or more or any measurable amount of THC concentration.</w:t>
      </w:r>
    </w:p>
    <w:p>
      <w:pPr>
        <w:spacing w:before="0" w:after="0" w:line="408" w:lineRule="exact"/>
        <w:ind w:left="0" w:right="0" w:firstLine="576"/>
        <w:jc w:val="left"/>
      </w:pPr>
      <w:r>
        <w:t>((</w:t>
      </w:r>
      <w:r>
        <w:rPr>
          <w:strike/>
        </w:rPr>
        <w:t xml:space="preserve">(5)</w:t>
      </w:r>
      <w:r>
        <w:t>))</w:t>
      </w:r>
      <w:r>
        <w:rPr>
          <w:u w:val="single"/>
        </w:rPr>
        <w:t xml:space="preserve">(6)</w:t>
      </w:r>
      <w:r>
        <w:rPr/>
        <w:t xml:space="preserve"> Upon receipt of the sworn report of a law enforcement officer under subsection </w:t>
      </w:r>
      <w:r>
        <w:t>((</w:t>
      </w:r>
      <w:r>
        <w:rPr>
          <w:strike/>
        </w:rPr>
        <w:t xml:space="preserve">(4)</w:t>
      </w:r>
      <w:r>
        <w:t>))</w:t>
      </w:r>
      <w:r>
        <w:rPr>
          <w:u w:val="single"/>
        </w:rPr>
        <w:t xml:space="preserve">(5)</w:t>
      </w:r>
      <w:r>
        <w:rPr/>
        <w:t xml:space="preserve"> of this section, the department shall disqualify the driver from driving a commercial motor vehicle under RCW 46.25.090, subject to the hearing provisions of RCW 46.20.329 and 46.20.332. The hearing shall be conducted in the county of the arrest. For the purposes of this section, the hearing shall cover the issues of whether a law enforcement officer had reasonable grounds to believe the person had been driving or was in actual physical control of a commercial motor vehicle within this state while having alcohol in the person's system or while under the influence of any drug, whether the person refused to submit to the test or tests upon request of the officer after having been informed that the refusal would result in the disqualification of the person from driving a commercial motor vehicle, </w:t>
      </w:r>
      <w:r>
        <w:rPr>
          <w:u w:val="single"/>
        </w:rPr>
        <w:t xml:space="preserve">if applicable,</w:t>
      </w:r>
      <w:r>
        <w:rPr/>
        <w:t xml:space="preserve"> and, if the test was administered, whether the results indicated an alcohol concentration of 0.04 percent or more or any measurable amount of THC concentration. The department shall order that the disqualification of the person either be rescinded or sustained. Any decision by the department disqualifying a person from driving a commercial motor vehicle is stayed and does not take effect while a formal hearing is pending under this section or during the pendency of a subsequent appeal to superior court so long as there is no conviction for a moving violation or no finding that the person has committed a traffic infraction that is a moving violation during the pendency of the hearing and appeal. If the disqualification of the person is sustained after the hearing, the person who is disqualified may file a petition in the superior court of the county of arrest to review the final order of disqualification by the department in the manner provided in RCW 46.20.334.</w:t>
      </w:r>
    </w:p>
    <w:p>
      <w:pPr>
        <w:spacing w:before="0" w:after="0" w:line="408" w:lineRule="exact"/>
        <w:ind w:left="0" w:right="0" w:firstLine="576"/>
        <w:jc w:val="left"/>
      </w:pPr>
      <w:r>
        <w:t>((</w:t>
      </w:r>
      <w:r>
        <w:rPr>
          <w:strike/>
        </w:rPr>
        <w:t xml:space="preserve">(6)</w:t>
      </w:r>
      <w:r>
        <w:t>))</w:t>
      </w:r>
      <w:r>
        <w:rPr>
          <w:u w:val="single"/>
        </w:rPr>
        <w:t xml:space="preserve">(7)</w:t>
      </w:r>
      <w:r>
        <w:rPr/>
        <w:t xml:space="preserve"> If a motor carrier or employer who is required to have a testing program under 49 C.F.R. 382 knows that a commercial driver in his or her employ has refused to submit to testing under this section and has not been disqualified from driving a commercial motor vehicle, the employer may notify law enforcement or his or her medical review officer or breath alcohol technician that the driver has refused to submit to the required testing.</w:t>
      </w:r>
    </w:p>
    <w:p>
      <w:pPr>
        <w:spacing w:before="0" w:after="0" w:line="408" w:lineRule="exact"/>
        <w:ind w:left="0" w:right="0" w:firstLine="576"/>
        <w:jc w:val="left"/>
      </w:pPr>
      <w:r>
        <w:t>((</w:t>
      </w:r>
      <w:r>
        <w:rPr>
          <w:strike/>
        </w:rPr>
        <w:t xml:space="preserve">(7)</w:t>
      </w:r>
      <w:r>
        <w:t>))</w:t>
      </w:r>
      <w:r>
        <w:rPr>
          <w:u w:val="single"/>
        </w:rPr>
        <w:t xml:space="preserve">(8)</w:t>
      </w:r>
      <w:r>
        <w:rPr/>
        <w:t xml:space="preserve"> The hearing provisions of this section do not apply to those persons disqualified from driving a commercial motor vehicle under RCW 46.25.090(7).</w:t>
      </w:r>
    </w:p>
    <w:p>
      <w:pPr>
        <w:spacing w:before="240" w:after="0" w:line="408" w:lineRule="exact"/>
        <w:ind w:left="0" w:right="0" w:firstLine="576"/>
        <w:jc w:val="center"/>
      </w:pPr>
      <w:r>
        <w:rPr>
          <w:b/>
        </w:rPr>
        <w:t xml:space="preserve">Open container law for marijuana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it is a traffic infraction:</w:t>
      </w:r>
    </w:p>
    <w:p>
      <w:pPr>
        <w:spacing w:before="0" w:after="0" w:line="408" w:lineRule="exact"/>
        <w:ind w:left="0" w:right="0" w:firstLine="576"/>
        <w:jc w:val="left"/>
      </w:pPr>
      <w:r>
        <w:rPr/>
        <w:t xml:space="preserve">(a) For the registered owner of a motor vehicle, or the driver if the registered owner is not then present in the vehicle, to keep in a motor vehicle when the vehicle is upon a highway a bag or other receptacle containing marijuana unless the container is kept in the trunk of the vehicle or in some other area of the vehicle not normally occupied by the driver or passengers if the vehicle does not have a trunk. A utility compartment or glove compartment is deemed to be within the area occupied by the driver and passengers;</w:t>
      </w:r>
    </w:p>
    <w:p>
      <w:pPr>
        <w:spacing w:before="0" w:after="0" w:line="408" w:lineRule="exact"/>
        <w:ind w:left="0" w:right="0" w:firstLine="576"/>
        <w:jc w:val="left"/>
      </w:pPr>
      <w:r>
        <w:rPr/>
        <w:t xml:space="preserve">(b) To smoke or ingest marijuana in a motor vehicle when the vehicle is upon the public highway;</w:t>
      </w:r>
    </w:p>
    <w:p>
      <w:pPr>
        <w:spacing w:before="0" w:after="0" w:line="408" w:lineRule="exact"/>
        <w:ind w:left="0" w:right="0" w:firstLine="576"/>
        <w:jc w:val="left"/>
      </w:pPr>
      <w:r>
        <w:rPr/>
        <w:t xml:space="preserve">(c) To incorrectly label the original container of marijuana and to then violate (a) of this subsection; or</w:t>
      </w:r>
    </w:p>
    <w:p>
      <w:pPr>
        <w:spacing w:before="0" w:after="0" w:line="408" w:lineRule="exact"/>
        <w:ind w:left="0" w:right="0" w:firstLine="576"/>
        <w:jc w:val="left"/>
      </w:pPr>
      <w:r>
        <w:rPr/>
        <w:t xml:space="preserve">(d) To place marijuana in a container specifically labeled by the manufacturer of the container as containing a nonmarijuana substance and to then violate (a) of this subsection.</w:t>
      </w:r>
    </w:p>
    <w:p>
      <w:pPr>
        <w:spacing w:before="0" w:after="0" w:line="408" w:lineRule="exact"/>
        <w:ind w:left="0" w:right="0" w:firstLine="576"/>
        <w:jc w:val="left"/>
      </w:pPr>
      <w:r>
        <w:rPr/>
        <w:t xml:space="preserve">(2) It is not a traffic infraction for an adult driver, age twenty-one years old or older, to possess marijuana in a motor vehicle while the vehicle is upon a highway provided the marijuana is fully sealed in the same labeled, commercial packaging that contained the marijuana at the time of purchase from a marijuana retailer licensed under RCW 69.50.325(3). For the purposes of this subsection (2), "sealed" means that the package remains unopened, none of the original contents removed, and the original seal is unbroken and intact.</w:t>
      </w:r>
    </w:p>
    <w:p>
      <w:pPr>
        <w:spacing w:before="0" w:after="0" w:line="408" w:lineRule="exact"/>
        <w:ind w:left="0" w:right="0" w:firstLine="576"/>
        <w:jc w:val="left"/>
      </w:pPr>
      <w:r>
        <w:rPr/>
        <w:t xml:space="preserve">(3) As used in this section, "marijuana" or "marihuana" means all parts of the plant </w:t>
      </w:r>
      <w:r>
        <w:rPr>
          <w:i/>
        </w:rPr>
        <w:t xml:space="preserve">Cannabis</w:t>
      </w:r>
      <w:r>
        <w:rPr/>
        <w:t xml:space="preserve">, whether growing or not; the seeds thereof; the resin extracted from any part of the plant; and every compound, manufacture, salt, derivative, mixture, or preparation of the plant, its seeds, or resin. The term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Pr>
        <w:spacing w:before="240" w:after="0" w:line="408" w:lineRule="exact"/>
        <w:ind w:left="0" w:right="0" w:firstLine="576"/>
        <w:jc w:val="center"/>
      </w:pPr>
      <w:r>
        <w:rPr>
          <w:b/>
        </w:rPr>
        <w:t xml:space="preserve">Driving on roadways laned for traffic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140</w:t>
      </w:r>
      <w:r>
        <w:rPr/>
        <w:t xml:space="preserve"> and 1965 ex.s. c 155 s 23 are each amended to read as follows:</w:t>
      </w:r>
    </w:p>
    <w:p>
      <w:pPr>
        <w:spacing w:before="0" w:after="0" w:line="408" w:lineRule="exact"/>
        <w:ind w:left="0" w:right="0" w:firstLine="576"/>
        <w:jc w:val="left"/>
      </w:pPr>
      <w:r>
        <w:rPr/>
        <w:t xml:space="preserve">Whenever any roadway has been divided into two or more clearly marked lanes for traffic the following rules in addition to all others consistent herewith shall apply:</w:t>
      </w:r>
    </w:p>
    <w:p>
      <w:pPr>
        <w:spacing w:before="0" w:after="0" w:line="408" w:lineRule="exact"/>
        <w:ind w:left="0" w:right="0" w:firstLine="576"/>
        <w:jc w:val="left"/>
      </w:pPr>
      <w:r>
        <w:rPr/>
        <w:t xml:space="preserve">(1) A vehicle shall be driven </w:t>
      </w:r>
      <w:r>
        <w:t>((</w:t>
      </w:r>
      <w:r>
        <w:rPr>
          <w:strike/>
        </w:rPr>
        <w:t xml:space="preserve">as nearly as practicable</w:t>
      </w:r>
      <w:r>
        <w:t>))</w:t>
      </w:r>
      <w:r>
        <w:rPr/>
        <w:t xml:space="preserve"> entirely within a single lane and shall not be moved from such lane until the driver has first ascertained that such movement can be made with safety.</w:t>
      </w:r>
    </w:p>
    <w:p>
      <w:pPr>
        <w:spacing w:before="0" w:after="0" w:line="408" w:lineRule="exact"/>
        <w:ind w:left="0" w:right="0" w:firstLine="576"/>
        <w:jc w:val="left"/>
      </w:pPr>
      <w:r>
        <w:rPr/>
        <w:t xml:space="preserve">(2) Upon a roadway which is divided into three lanes and provides for two-way movement of traffic, a vehicle shall not be driven in the center lane except when overtaking and passing another vehicle traveling in the same direction when such center lane is clear of traffic within a safe distance, or in preparation for making a left turn or where such center lane is at the time allocated exclusively to traffic moving in the same direction that the vehicle is proceeding and such allocation is designated by official traffic-control devices.</w:t>
      </w:r>
    </w:p>
    <w:p>
      <w:pPr>
        <w:spacing w:before="0" w:after="0" w:line="408" w:lineRule="exact"/>
        <w:ind w:left="0" w:right="0" w:firstLine="576"/>
        <w:jc w:val="left"/>
      </w:pPr>
      <w:r>
        <w:rPr/>
        <w:t xml:space="preserve">(3) Official traffic-control devices may be erected directing slow moving or other specified traffic to use a designated lane or designating those lanes to be used by traffic moving in a particular direction regardless of the center of the roadway and drivers of vehicles shall obey the directions of every such device.</w:t>
      </w:r>
    </w:p>
    <w:p>
      <w:pPr>
        <w:spacing w:before="0" w:after="0" w:line="408" w:lineRule="exact"/>
        <w:ind w:left="0" w:right="0" w:firstLine="576"/>
        <w:jc w:val="left"/>
      </w:pPr>
      <w:r>
        <w:rPr/>
        <w:t xml:space="preserve">(4) Official traffic-control devices may be installed prohibiting the changing of lanes on sections of roadway and drivers of vehicles shall obey the directions of every such device.</w:t>
      </w:r>
    </w:p>
    <w:p>
      <w:pPr>
        <w:spacing w:before="0" w:after="0" w:line="408" w:lineRule="exact"/>
        <w:ind w:left="0" w:right="0" w:firstLine="576"/>
        <w:jc w:val="left"/>
      </w:pPr>
      <w:r>
        <w:rPr>
          <w:u w:val="single"/>
        </w:rPr>
        <w:t xml:space="preserve">(5) It is an affirmative defense to a violation of this section, which the driver must establish by a preponderance of the evidence, that the vehicle crossed into another lane as a result of an act, omission, or occurrence outside of the driver's immediate control and only to the minimum extent reasonably necessary under the circumstances.</w:t>
      </w:r>
    </w:p>
    <w:p>
      <w:pPr>
        <w:spacing w:before="240" w:after="0" w:line="408" w:lineRule="exact"/>
        <w:ind w:left="0" w:right="0" w:firstLine="576"/>
        <w:jc w:val="center"/>
      </w:pPr>
      <w:r>
        <w:rPr>
          <w:b/>
        </w:rPr>
        <w:t xml:space="preserve">Alcohol and drug violators</w:t>
      </w:r>
      <w:r>
        <w:rPr>
          <w:rFonts w:ascii="Times New Roman" w:hAnsi="Times New Roman"/>
          <w:b/>
        </w:rPr>
        <w:t xml:space="preserve">—</w:t>
      </w:r>
      <w:r>
        <w:rPr>
          <w:b/>
        </w:rPr>
        <w:t xml:space="preserve">Penalty schedule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2014 c 100 s 1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w:t>
      </w:r>
      <w:r>
        <w:t>((</w:t>
      </w:r>
      <w:r>
        <w:rPr>
          <w:strike/>
        </w:rPr>
        <w:t xml:space="preserve">(6)</w:t>
      </w:r>
      <w:r>
        <w:t>))</w:t>
      </w:r>
      <w:r>
        <w:rPr>
          <w:u w:val="single"/>
        </w:rPr>
        <w:t xml:space="preserve">(7)</w:t>
      </w:r>
      <w:r>
        <w:rPr/>
        <w:t xml:space="preserve">,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w:t>
      </w:r>
      <w:r>
        <w:t>((</w:t>
      </w:r>
      <w:r>
        <w:rPr>
          <w:strike/>
        </w:rPr>
        <w:t xml:space="preserve">(6)</w:t>
      </w:r>
      <w:r>
        <w:t>))</w:t>
      </w:r>
      <w:r>
        <w:rPr>
          <w:u w:val="single"/>
        </w:rPr>
        <w:t xml:space="preserve">(7)</w:t>
      </w:r>
      <w:r>
        <w:rPr/>
        <w:t xml:space="preserve">,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minimum term of sixty days electronic home monitoring, the court may order at least an additional four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ninety days electronic home monitoring, the court may order at least an additional six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or three prior offenses in seven years.</w:t>
      </w:r>
      <w:r>
        <w:rPr/>
        <w:t xml:space="preserve"> Except as provided in RCW 46.61.502(6) or 46.61.504</w:t>
      </w:r>
      <w:r>
        <w:t>((</w:t>
      </w:r>
      <w:r>
        <w:rPr>
          <w:strike/>
        </w:rPr>
        <w:t xml:space="preserve">(6)</w:t>
      </w:r>
      <w:r>
        <w:t>))</w:t>
      </w:r>
      <w:r>
        <w:rPr>
          <w:u w:val="single"/>
        </w:rPr>
        <w:t xml:space="preserve">(7)</w:t>
      </w:r>
      <w:r>
        <w:rPr/>
        <w:t xml:space="preserve">, a person who is convicted of a violation of RCW 46.61.502 or 46.61.504 and who has two or three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Four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four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w:t>
      </w:r>
      <w:r>
        <w:t>((</w:t>
      </w:r>
      <w:r>
        <w:rPr>
          <w:strike/>
        </w:rPr>
        <w:t xml:space="preserve">(6)</w:t>
      </w:r>
      <w:r>
        <w:t>))</w:t>
      </w:r>
      <w:r>
        <w:rPr>
          <w:u w:val="single"/>
        </w:rPr>
        <w:t xml:space="preserve">(7)</w:t>
      </w:r>
      <w:r>
        <w:rPr/>
        <w:t xml:space="preserve">.</w:t>
      </w:r>
    </w:p>
    <w:p>
      <w:pPr>
        <w:spacing w:before="0" w:after="0" w:line="408" w:lineRule="exact"/>
        <w:ind w:left="0" w:right="0" w:firstLine="576"/>
        <w:jc w:val="left"/>
      </w:pPr>
      <w:r>
        <w:rPr/>
        <w:t xml:space="preserve">(5) </w:t>
      </w:r>
      <w:r>
        <w:rPr>
          <w:b/>
        </w:rPr>
        <w:t xml:space="preserve">Monitoring.</w:t>
      </w:r>
    </w:p>
    <w:p>
      <w:pPr>
        <w:spacing w:before="0" w:after="0" w:line="408" w:lineRule="exact"/>
        <w:ind w:left="0" w:right="0" w:firstLine="576"/>
        <w:jc w:val="left"/>
      </w:pPr>
      <w:r>
        <w:rPr/>
        <w:t xml:space="preserve">(a)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Ignition interlock device substituted for 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w:t>
      </w:r>
      <w:r>
        <w:t>((</w:t>
      </w:r>
      <w:r>
        <w:rPr>
          <w:strike/>
        </w:rPr>
        <w:t xml:space="preserve">(6)</w:t>
      </w:r>
      <w:r>
        <w:t>))</w:t>
      </w:r>
      <w:r>
        <w:rPr>
          <w:u w:val="single"/>
        </w:rPr>
        <w:t xml:space="preserve">(7)</w:t>
      </w:r>
      <w:r>
        <w:rPr/>
        <w:t xml:space="preserve">,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w:t>
      </w:r>
      <w:r>
        <w:t>((</w:t>
      </w:r>
      <w:r>
        <w:rPr>
          <w:strike/>
        </w:rPr>
        <w:t xml:space="preserve">(6)</w:t>
      </w:r>
      <w:r>
        <w:t>))</w:t>
      </w:r>
      <w:r>
        <w:rPr>
          <w:u w:val="single"/>
        </w:rPr>
        <w:t xml:space="preserve">(7)</w:t>
      </w:r>
      <w:r>
        <w:rPr/>
        <w:t xml:space="preserve">,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or three prior offenses within seven years, and except as provided in RCW 46.61.502(6) or 46.61.504</w:t>
      </w:r>
      <w:r>
        <w:t>((</w:t>
      </w:r>
      <w:r>
        <w:rPr>
          <w:strike/>
        </w:rPr>
        <w:t xml:space="preserve">(6)</w:t>
      </w:r>
      <w:r>
        <w:t>))</w:t>
      </w:r>
      <w:r>
        <w:rPr>
          <w:u w:val="single"/>
        </w:rPr>
        <w:t xml:space="preserve">(7)</w:t>
      </w:r>
      <w:r>
        <w:rPr/>
        <w:t xml:space="preserve">,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w:t>
      </w:r>
    </w:p>
    <w:p>
      <w:pPr>
        <w:spacing w:before="0" w:after="0" w:line="408" w:lineRule="exact"/>
        <w:ind w:left="0" w:right="0" w:firstLine="576"/>
        <w:jc w:val="left"/>
      </w:pPr>
      <w:r>
        <w:rPr/>
        <w:t xml:space="preserve">(ii) Where there has been one prior offense within seven years, be revoked or denied by the department for two years;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w:t>
      </w:r>
      <w:r>
        <w:t>((</w:t>
      </w:r>
      <w:r>
        <w:rPr>
          <w:strike/>
        </w:rPr>
        <w:t xml:space="preserve">and</w:t>
      </w:r>
      <w:r>
        <w:t>))</w:t>
      </w:r>
      <w:r>
        <w:rPr>
          <w:u w:val="single"/>
        </w:rPr>
        <w:t xml:space="preserve">; (ii) not driving a motor vehicle within this state without</w:t>
      </w:r>
      <w:r>
        <w:rPr/>
        <w:t xml:space="preserve"> proof of liability insurance or other financial responsibility for the future pursuant to RCW 46.30.020; </w:t>
      </w:r>
      <w:r>
        <w:t>((</w:t>
      </w:r>
      <w:r>
        <w:rPr>
          <w:strike/>
        </w:rPr>
        <w:t xml:space="preserve">(ii)</w:t>
      </w:r>
      <w:r>
        <w:t>))</w:t>
      </w:r>
      <w:r>
        <w:rPr>
          <w:u w:val="single"/>
        </w:rPr>
        <w:t xml:space="preserve">(iii)</w:t>
      </w:r>
      <w:r>
        <w:rPr/>
        <w:t xml:space="preserve"> not driving or being in physical control of a motor vehicle within this state while having an alcohol concentration of 0.08 or more or a THC concentration of 5.00 nanograms per milliliter of whole blood or higher, within two hours after driving; </w:t>
      </w:r>
      <w:r>
        <w:t>((</w:t>
      </w:r>
      <w:r>
        <w:rPr>
          <w:strike/>
        </w:rPr>
        <w:t xml:space="preserve">and (iii)</w:t>
      </w:r>
      <w:r>
        <w:t>))</w:t>
      </w:r>
      <w:r>
        <w:rPr>
          <w:u w:val="single"/>
        </w:rPr>
        <w:t xml:space="preserve">(iv)</w:t>
      </w:r>
      <w:r>
        <w:rPr/>
        <w:t xml:space="preserve">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w:t>
      </w:r>
      <w:r>
        <w:rPr>
          <w:u w:val="single"/>
        </w:rPr>
        <w:t xml:space="preserve">; and (v) not driving a motor vehicle in this state without a functioning ignition interlock device as required by the department under RCW 46.20.720(3)</w:t>
      </w:r>
      <w:r>
        <w:rPr/>
        <w:t xml:space="preserve">.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w:t>
      </w:r>
      <w:r>
        <w:t>((</w:t>
      </w:r>
      <w:r>
        <w:rPr>
          <w:strike/>
        </w:rPr>
        <w:t xml:space="preserve">or</w:t>
      </w:r>
      <w:r>
        <w:t>))</w:t>
      </w:r>
      <w:r>
        <w:rPr/>
        <w:t xml:space="preserve"> (iii)</w:t>
      </w:r>
      <w:r>
        <w:rPr>
          <w:u w:val="single"/>
        </w:rPr>
        <w:t xml:space="preserve">, (vi), or (v)</w:t>
      </w:r>
      <w:r>
        <w:rPr/>
        <w:t xml:space="preserve"> of this subsection, </w:t>
      </w:r>
      <w:r>
        <w:rPr>
          <w:u w:val="single"/>
        </w:rPr>
        <w:t xml:space="preserve">or for a violation of RCW 46.20.342(1) (a) or (b),</w:t>
      </w:r>
      <w:r>
        <w:rPr/>
        <w:t xml:space="preserve">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9.94A.728(3).</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w:t>
      </w:r>
      <w:r>
        <w:rPr>
          <w:u w:val="single"/>
        </w:rPr>
        <w:t xml:space="preserve">(2)</w:t>
      </w:r>
      <w:r>
        <w:rPr/>
        <w:t xml:space="preserve"> or an equivalent local ordinance;</w:t>
      </w:r>
    </w:p>
    <w:p>
      <w:pPr>
        <w:spacing w:before="0" w:after="0" w:line="408" w:lineRule="exact"/>
        <w:ind w:left="0" w:right="0" w:firstLine="576"/>
        <w:jc w:val="left"/>
      </w:pPr>
      <w:r>
        <w:rPr/>
        <w:t xml:space="preserve">(v) </w:t>
      </w:r>
      <w:r>
        <w:rPr>
          <w:u w:val="single"/>
        </w:rPr>
        <w:t xml:space="preserve">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u w:val="single"/>
        </w:rPr>
        <w:t xml:space="preserve">(vi)</w:t>
      </w:r>
      <w:r>
        <w:rPr/>
        <w:t xml:space="preserve"> A conviction for a violation of RCW 47.68.220 or an equivalent local ordinance </w:t>
      </w:r>
      <w:r>
        <w:rPr>
          <w:u w:val="single"/>
        </w:rPr>
        <w:t xml:space="preserve">committed while under the influence of intoxicating liquor or any drug</w:t>
      </w:r>
      <w:r>
        <w:rPr/>
        <w:t xml:space="preserve">;</w:t>
      </w:r>
    </w:p>
    <w:p>
      <w:pPr>
        <w:spacing w:before="0" w:after="0" w:line="408" w:lineRule="exact"/>
        <w:ind w:left="0" w:right="0" w:firstLine="576"/>
        <w:jc w:val="left"/>
      </w:pPr>
      <w:r>
        <w:t>((</w:t>
      </w:r>
      <w:r>
        <w:rPr>
          <w:strike/>
        </w:rPr>
        <w:t xml:space="preserve">(vi)</w:t>
      </w:r>
      <w:r>
        <w:t>))</w:t>
      </w:r>
      <w:r>
        <w:rPr>
          <w:u w:val="single"/>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u w:val="single"/>
        </w:rPr>
        <w:t xml:space="preserve">(viii) A conviction for a violation of RCW 46.61.503 or an equivalent local ordinance;</w:t>
      </w:r>
    </w:p>
    <w:p>
      <w:pPr>
        <w:spacing w:before="0" w:after="0" w:line="408" w:lineRule="exact"/>
        <w:ind w:left="0" w:right="0" w:firstLine="576"/>
        <w:jc w:val="left"/>
      </w:pPr>
      <w:r>
        <w:rPr>
          <w:u w:val="single"/>
        </w:rPr>
        <w:t xml:space="preserve">(ix) A conviction for a violation of RCW 79A.60.060(2)(b) or an equivalent local ordinance;</w:t>
      </w:r>
    </w:p>
    <w:p>
      <w:pPr>
        <w:spacing w:before="0" w:after="0" w:line="408" w:lineRule="exact"/>
        <w:ind w:left="0" w:right="0" w:firstLine="576"/>
        <w:jc w:val="left"/>
      </w:pPr>
      <w:r>
        <w:rPr>
          <w:u w:val="single"/>
        </w:rPr>
        <w:t xml:space="preserve">(x) A conviction for a violation of RCW 79A.60.060(2)(a) or an equivalent local ordinance if the conviction is the result of a charge that was originally filed as a violation of RCW 79A.60.060(2)(b) or an equivalent local ordinance;</w:t>
      </w:r>
    </w:p>
    <w:p>
      <w:pPr>
        <w:spacing w:before="0" w:after="0" w:line="408" w:lineRule="exact"/>
        <w:ind w:left="0" w:right="0" w:firstLine="576"/>
        <w:jc w:val="left"/>
      </w:pPr>
      <w:r>
        <w:rPr>
          <w:u w:val="single"/>
        </w:rPr>
        <w:t xml:space="preserve">(xi) A conviction for a violation of RCW 79A.60.050(1)(a) or an equivalent local ordinance;</w:t>
      </w:r>
    </w:p>
    <w:p>
      <w:pPr>
        <w:spacing w:before="0" w:after="0" w:line="408" w:lineRule="exact"/>
        <w:ind w:left="0" w:right="0" w:firstLine="576"/>
        <w:jc w:val="left"/>
      </w:pPr>
      <w:r>
        <w:rPr>
          <w:u w:val="single"/>
        </w:rPr>
        <w:t xml:space="preserve">(xii) A conviction for a violation of RCW 79A.60.050(1) (b) or (c), or an equivalent local ordinance if the conviction is the result of a charge that was originally filed as a violation of RCW 79A.60.050(1)(a) or an equivalent local ordinance;</w:t>
      </w:r>
    </w:p>
    <w:p>
      <w:pPr>
        <w:spacing w:before="0" w:after="0" w:line="408" w:lineRule="exact"/>
        <w:ind w:left="0" w:right="0" w:firstLine="576"/>
        <w:jc w:val="left"/>
      </w:pPr>
      <w:r>
        <w:rPr>
          <w:u w:val="single"/>
        </w:rPr>
        <w:t xml:space="preserve">(xiii)</w:t>
      </w:r>
      <w:r>
        <w:rPr/>
        <w:t xml:space="preserve"> A conviction for a violation of RCW 46.09.470(2) or an equivalent local ordinance;</w:t>
      </w:r>
    </w:p>
    <w:p>
      <w:pPr>
        <w:spacing w:before="0" w:after="0" w:line="408" w:lineRule="exact"/>
        <w:ind w:left="0" w:right="0" w:firstLine="576"/>
        <w:jc w:val="left"/>
      </w:pPr>
      <w:r>
        <w:t>((</w:t>
      </w:r>
      <w:r>
        <w:rPr>
          <w:strike/>
        </w:rPr>
        <w:t xml:space="preserve">(vii)</w:t>
      </w:r>
      <w:r>
        <w:t>))</w:t>
      </w:r>
      <w:r>
        <w:rPr>
          <w:u w:val="single"/>
        </w:rPr>
        <w:t xml:space="preserve">(xiv)</w:t>
      </w:r>
      <w:r>
        <w:rPr/>
        <w:t xml:space="preserve"> A conviction for a violation of RCW 46.10.490(2) or an equivalent local ordinance;</w:t>
      </w:r>
    </w:p>
    <w:p>
      <w:pPr>
        <w:spacing w:before="0" w:after="0" w:line="408" w:lineRule="exact"/>
        <w:ind w:left="0" w:right="0" w:firstLine="576"/>
        <w:jc w:val="left"/>
      </w:pPr>
      <w:r>
        <w:t>((</w:t>
      </w:r>
      <w:r>
        <w:rPr>
          <w:strike/>
        </w:rPr>
        <w:t xml:space="preserve">(viii)</w:t>
      </w:r>
      <w:r>
        <w:t>))</w:t>
      </w:r>
      <w:r>
        <w:rPr>
          <w:u w:val="single"/>
        </w:rPr>
        <w:t xml:space="preserve">(xv)</w:t>
      </w:r>
      <w:r>
        <w:rPr/>
        <w:t xml:space="preserve">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t>((</w:t>
      </w:r>
      <w:r>
        <w:rPr>
          <w:strike/>
        </w:rPr>
        <w:t xml:space="preserve">(ix)</w:t>
      </w:r>
      <w:r>
        <w:t>))</w:t>
      </w:r>
      <w:r>
        <w:rPr>
          <w:u w:val="single"/>
        </w:rPr>
        <w:t xml:space="preserve">(xvi)</w:t>
      </w:r>
      <w:r>
        <w:rPr/>
        <w:t xml:space="preserve">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t>((</w:t>
      </w:r>
      <w:r>
        <w:rPr>
          <w:strike/>
        </w:rPr>
        <w:t xml:space="preserve">(x)</w:t>
      </w:r>
      <w:r>
        <w:t>))</w:t>
      </w:r>
      <w:r>
        <w:rPr>
          <w:u w:val="single"/>
        </w:rPr>
        <w:t xml:space="preserve">(xvii)</w:t>
      </w:r>
      <w:r>
        <w:rPr/>
        <w:t xml:space="preserve">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t>((</w:t>
      </w:r>
      <w:r>
        <w:rPr>
          <w:strike/>
        </w:rPr>
        <w:t xml:space="preserve">(xi)</w:t>
      </w:r>
      <w:r>
        <w:t>))</w:t>
      </w:r>
      <w:r>
        <w:rPr>
          <w:u w:val="single"/>
        </w:rPr>
        <w:t xml:space="preserve">(xviii)</w:t>
      </w:r>
      <w:r>
        <w:rPr/>
        <w:t xml:space="preserve"> An out-of-state conviction for a violation that would have been a violation of (a)(i), (ii), </w:t>
      </w:r>
      <w:r>
        <w:t>((</w:t>
      </w:r>
      <w:r>
        <w:rPr>
          <w:strike/>
        </w:rPr>
        <w:t xml:space="preserve">(viii)</w:t>
      </w:r>
      <w:r>
        <w:t>))</w:t>
      </w:r>
      <w:r>
        <w:rPr>
          <w:u w:val="single"/>
        </w:rPr>
        <w:t xml:space="preserve">(xv)</w:t>
      </w:r>
      <w:r>
        <w:rPr/>
        <w:t xml:space="preserve">, </w:t>
      </w:r>
      <w:r>
        <w:t>((</w:t>
      </w:r>
      <w:r>
        <w:rPr>
          <w:strike/>
        </w:rPr>
        <w:t xml:space="preserve">(ix)</w:t>
      </w:r>
      <w:r>
        <w:t>))</w:t>
      </w:r>
      <w:r>
        <w:rPr>
          <w:u w:val="single"/>
        </w:rPr>
        <w:t xml:space="preserve">(xvi)</w:t>
      </w:r>
      <w:r>
        <w:rPr/>
        <w:t xml:space="preserve">, or </w:t>
      </w:r>
      <w:r>
        <w:t>((</w:t>
      </w:r>
      <w:r>
        <w:rPr>
          <w:strike/>
        </w:rPr>
        <w:t xml:space="preserve">(x)</w:t>
      </w:r>
      <w:r>
        <w:t>))</w:t>
      </w:r>
      <w:r>
        <w:rPr>
          <w:u w:val="single"/>
        </w:rPr>
        <w:t xml:space="preserve">(xvii)</w:t>
      </w:r>
      <w:r>
        <w:rPr/>
        <w:t xml:space="preserve"> of this subsection if committed in this state;</w:t>
      </w:r>
    </w:p>
    <w:p>
      <w:pPr>
        <w:spacing w:before="0" w:after="0" w:line="408" w:lineRule="exact"/>
        <w:ind w:left="0" w:right="0" w:firstLine="576"/>
        <w:jc w:val="left"/>
      </w:pPr>
      <w:r>
        <w:t>((</w:t>
      </w:r>
      <w:r>
        <w:rPr>
          <w:strike/>
        </w:rPr>
        <w:t xml:space="preserve">(xii)</w:t>
      </w:r>
      <w:r>
        <w:t>))</w:t>
      </w:r>
      <w:r>
        <w:rPr>
          <w:u w:val="single"/>
        </w:rPr>
        <w:t xml:space="preserve">(xix)</w:t>
      </w:r>
      <w:r>
        <w:rPr/>
        <w:t xml:space="preserve"> A deferred prosecution under chapter 10.05 RCW granted in a prosecution for a violation of RCW 46.61.502, 46.61.504, or an equivalent local ordinance;</w:t>
      </w:r>
    </w:p>
    <w:p>
      <w:pPr>
        <w:spacing w:before="0" w:after="0" w:line="408" w:lineRule="exact"/>
        <w:ind w:left="0" w:right="0" w:firstLine="576"/>
        <w:jc w:val="left"/>
      </w:pPr>
      <w:r>
        <w:t>((</w:t>
      </w:r>
      <w:r>
        <w:rPr>
          <w:strike/>
        </w:rPr>
        <w:t xml:space="preserve">(xiii)</w:t>
      </w:r>
      <w:r>
        <w:t>))</w:t>
      </w:r>
      <w:r>
        <w:rPr>
          <w:u w:val="single"/>
        </w:rPr>
        <w:t xml:space="preserve">(xx)</w:t>
      </w:r>
      <w:r>
        <w:rPr/>
        <w:t xml:space="preserve">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t>((</w:t>
      </w:r>
      <w:r>
        <w:rPr>
          <w:strike/>
        </w:rPr>
        <w:t xml:space="preserve">(xiv)</w:t>
      </w:r>
      <w:r>
        <w:t>))</w:t>
      </w:r>
      <w:r>
        <w:rPr>
          <w:u w:val="single"/>
        </w:rPr>
        <w:t xml:space="preserve">(xxi)</w:t>
      </w:r>
      <w:r>
        <w:rPr/>
        <w:t xml:space="preserve">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t>((</w:t>
      </w:r>
      <w:r>
        <w:rPr>
          <w:strike/>
        </w:rPr>
        <w:t xml:space="preserve">(xv)</w:t>
      </w:r>
      <w:r>
        <w:t>))</w:t>
      </w:r>
      <w:r>
        <w:rPr>
          <w:u w:val="single"/>
        </w:rPr>
        <w:t xml:space="preserve">(xxii)</w:t>
      </w:r>
      <w:r>
        <w:rPr/>
        <w:t xml:space="preserve">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alcohol or drug treatment approved by the department of social and health services;</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Pr>
        <w:spacing w:before="240" w:after="0" w:line="408" w:lineRule="exact"/>
        <w:ind w:left="0" w:right="0" w:firstLine="576"/>
        <w:jc w:val="center"/>
      </w:pPr>
      <w:r>
        <w:rPr>
          <w:b/>
        </w:rPr>
        <w:t xml:space="preserve">Ignition interlock devices</w:t>
      </w:r>
      <w:r>
        <w:rPr>
          <w:rFonts w:ascii="Times New Roman" w:hAnsi="Times New Roman"/>
          <w:b/>
        </w:rPr>
        <w:t xml:space="preserve">—</w:t>
      </w:r>
      <w:r>
        <w:rPr>
          <w:b/>
        </w:rPr>
        <w:t xml:space="preserve">Standards</w:t>
      </w:r>
      <w:r>
        <w:rPr>
          <w:rFonts w:ascii="Times New Roman" w:hAnsi="Times New Roman"/>
          <w:b/>
        </w:rPr>
        <w:t xml:space="preserve">—</w:t>
      </w:r>
      <w:r>
        <w:rPr>
          <w:b/>
        </w:rPr>
        <w:t xml:space="preserve">Compliance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395</w:t>
      </w:r>
      <w:r>
        <w:rPr/>
        <w:t xml:space="preserve"> and 2013 2nd sp.s. c 35 s 9 are each amended to read as follows:</w:t>
      </w:r>
    </w:p>
    <w:p>
      <w:pPr>
        <w:spacing w:before="0" w:after="0" w:line="408" w:lineRule="exact"/>
        <w:ind w:left="0" w:right="0" w:firstLine="576"/>
        <w:jc w:val="left"/>
      </w:pPr>
      <w:r>
        <w:rPr/>
        <w:t xml:space="preserve">(1) The state patrol shall by rule provide standards for the certification, installation, repair, maintenance, monitoring, inspection, and removal of ignition interlock devices, as defined under RCW 46.04.215, and equipment as outlined under this section, and may inspect the records and equipment of manufacturers and vendors during regular business hours for compliance with statutes and rules and may suspend or revoke certification for any noncompliance. </w:t>
      </w:r>
    </w:p>
    <w:p>
      <w:pPr>
        <w:spacing w:before="0" w:after="0" w:line="408" w:lineRule="exact"/>
        <w:ind w:left="0" w:right="0" w:firstLine="576"/>
        <w:jc w:val="left"/>
      </w:pPr>
      <w:r>
        <w:rPr/>
        <w:t xml:space="preserve">(2)(a) When a certified service provider or individual installer of ignition interlock devices is found to be out of compliance, the installation privileges of that certified service provider or individual installer may be suspended or revoked until the certified service provider or individual installer comes into compliance. During any suspension or revocation period, the certified service provider or individual installer is responsible for notifying affected customers of any changes in their service agreement.</w:t>
      </w:r>
    </w:p>
    <w:p>
      <w:pPr>
        <w:spacing w:before="0" w:after="0" w:line="408" w:lineRule="exact"/>
        <w:ind w:left="0" w:right="0" w:firstLine="576"/>
        <w:jc w:val="left"/>
      </w:pPr>
      <w:r>
        <w:rPr/>
        <w:t xml:space="preserve">(b) A certified service provider or individual installer whose certification is suspended or revoked for noncompliance has a right to an administrative hearing under chapter 34.05 RCW to contest the suspension or revocation, or both. For the administrative hearing, the procedure and rules of evidence are as specified in chapter 34.05 RCW, except as otherwise provided in this chapter. Any request for an administrative hearing must be made in writing and must be received by the state patrol within twenty days after the receipt of the notice of suspension or revocation.</w:t>
      </w:r>
    </w:p>
    <w:p>
      <w:pPr>
        <w:spacing w:before="0" w:after="0" w:line="408" w:lineRule="exact"/>
        <w:ind w:left="0" w:right="0" w:firstLine="576"/>
        <w:jc w:val="left"/>
      </w:pPr>
      <w:r>
        <w:rPr/>
        <w:t xml:space="preserve">(3)(a) An ignition interlock device must employ</w:t>
      </w:r>
      <w:r>
        <w:rPr>
          <w:u w:val="single"/>
        </w:rPr>
        <w:t xml:space="preserve">:</w:t>
      </w:r>
    </w:p>
    <w:p>
      <w:pPr>
        <w:spacing w:before="0" w:after="0" w:line="408" w:lineRule="exact"/>
        <w:ind w:left="0" w:right="0" w:firstLine="576"/>
        <w:jc w:val="left"/>
      </w:pPr>
      <w:r>
        <w:rPr>
          <w:u w:val="single"/>
        </w:rPr>
        <w:t xml:space="preserve">(i) F</w:t>
      </w:r>
      <w:r>
        <w:rPr/>
        <w:t xml:space="preserve">uel cell technology. For the purposes of this subsection, "fuel cell technology" consists of the following electrochemical method: An electrolyte designed to oxidize the alcohol and release electrons to be collected by an active electrode; a current flow is generated within the electrode proportional to the amount of alcohol oxidized on the fuel cell surface; and the electrical current is measured and reported as breath alcohol concentration. Fuel cell technology is highly specific for alcohols</w:t>
      </w:r>
      <w:r>
        <w:t>((</w:t>
      </w:r>
      <w:r>
        <w:rPr>
          <w:strike/>
        </w:rPr>
        <w:t xml:space="preserve">.</w:t>
      </w:r>
    </w:p>
    <w:p>
      <w:pPr>
        <w:spacing w:before="0" w:after="0" w:line="408" w:lineRule="exact"/>
        <w:ind w:left="0" w:right="0" w:firstLine="576"/>
        <w:jc w:val="left"/>
      </w:pPr>
      <w:r>
        <w:rPr>
          <w:strike/>
        </w:rPr>
        <w:t xml:space="preserve">(b) When reasonably available in the area, as determined by the state patrol, an ignition interlock device must employ</w:t>
      </w:r>
      <w:r>
        <w:t>))</w:t>
      </w:r>
      <w:r>
        <w:rPr>
          <w:u w:val="single"/>
        </w:rPr>
        <w:t xml:space="preserve">;</w:t>
      </w:r>
    </w:p>
    <w:p>
      <w:pPr>
        <w:spacing w:before="0" w:after="0" w:line="408" w:lineRule="exact"/>
        <w:ind w:left="0" w:right="0" w:firstLine="576"/>
        <w:jc w:val="left"/>
      </w:pPr>
      <w:r>
        <w:rPr>
          <w:u w:val="single"/>
        </w:rPr>
        <w:t xml:space="preserve">(ii) T</w:t>
      </w:r>
      <w:r>
        <w:rPr/>
        <w:t xml:space="preserve">echnology capable of taking a photo identification of the user giving the breath sample and recording on the photo the time the breath sample was given</w:t>
      </w:r>
      <w:r>
        <w:rPr>
          <w:u w:val="single"/>
        </w:rPr>
        <w:t xml:space="preserve">; and</w:t>
      </w:r>
    </w:p>
    <w:p>
      <w:pPr>
        <w:spacing w:before="0" w:after="0" w:line="408" w:lineRule="exact"/>
        <w:ind w:left="0" w:right="0" w:firstLine="576"/>
        <w:jc w:val="left"/>
      </w:pPr>
      <w:r>
        <w:rPr>
          <w:u w:val="single"/>
        </w:rPr>
        <w:t xml:space="preserve">(iii) Technology capable of providing the global positioning coordinates at the time of each test sequence. Such coordinates must be displayed within the data log that is downloaded by the manufacturer and must be made available to the state patrol to be used for circumvention and tampering investigations</w:t>
      </w:r>
      <w:r>
        <w:rPr/>
        <w:t xml:space="preserve">.</w:t>
      </w:r>
    </w:p>
    <w:p>
      <w:pPr>
        <w:spacing w:before="0" w:after="0" w:line="408" w:lineRule="exact"/>
        <w:ind w:left="0" w:right="0" w:firstLine="576"/>
        <w:jc w:val="left"/>
      </w:pPr>
      <w:r>
        <w:t>((</w:t>
      </w:r>
      <w:r>
        <w:rPr>
          <w:strike/>
        </w:rPr>
        <w:t xml:space="preserve">(c)</w:t>
      </w:r>
      <w:r>
        <w:t>))</w:t>
      </w:r>
      <w:r>
        <w:rPr>
          <w:u w:val="single"/>
        </w:rPr>
        <w:t xml:space="preserve">(b)</w:t>
      </w:r>
      <w:r>
        <w:rPr/>
        <w:t xml:space="preserve"> To be certified, an ignition interlock device must:</w:t>
      </w:r>
    </w:p>
    <w:p>
      <w:pPr>
        <w:spacing w:before="0" w:after="0" w:line="408" w:lineRule="exact"/>
        <w:ind w:left="0" w:right="0" w:firstLine="576"/>
        <w:jc w:val="left"/>
      </w:pPr>
      <w:r>
        <w:rPr/>
        <w:t xml:space="preserve">(i) Meet or exceed the minimum test standards according to rules adopted by the state patrol. Only a notarized statement from a laboratory that is </w:t>
      </w:r>
      <w:r>
        <w:rPr>
          <w:u w:val="single"/>
        </w:rPr>
        <w:t xml:space="preserve">accredited and</w:t>
      </w:r>
      <w:r>
        <w:rPr/>
        <w:t xml:space="preserve"> certified by </w:t>
      </w:r>
      <w:r>
        <w:rPr>
          <w:u w:val="single"/>
        </w:rPr>
        <w:t xml:space="preserve">ISO,</w:t>
      </w:r>
      <w:r>
        <w:rPr/>
        <w:t xml:space="preserve"> the international organization of standardization </w:t>
      </w:r>
      <w:r>
        <w:rPr>
          <w:u w:val="single"/>
        </w:rPr>
        <w:t xml:space="preserve">under the current edition of the ISO 17025 standard for testing and calibration laboratories,</w:t>
      </w:r>
      <w:r>
        <w:rPr/>
        <w:t xml:space="preserve"> and is capable of performing the tests specified will be accepted as proof of meeting or exceeding the standards. The notarized statement must include the name and signature of the person in charge of the tests under the certification statement. The state patrol must adopt by rule the required language of the certification statement that must, at a minimum, outline that the testing meets or exceeds all specifications listed in the federal register adopted in rule by the state patrol; and</w:t>
      </w:r>
    </w:p>
    <w:p>
      <w:pPr>
        <w:spacing w:before="0" w:after="0" w:line="408" w:lineRule="exact"/>
        <w:ind w:left="0" w:right="0" w:firstLine="576"/>
        <w:jc w:val="left"/>
      </w:pPr>
      <w:r>
        <w:rPr/>
        <w:t xml:space="preserve">(ii) Be maintained in accordance with the rules and standards adopted by the state patrol.</w:t>
      </w:r>
    </w:p>
    <w:p>
      <w:pPr>
        <w:spacing w:before="240" w:after="0" w:line="408" w:lineRule="exact"/>
        <w:ind w:left="0" w:right="0" w:firstLine="576"/>
        <w:jc w:val="center"/>
      </w:pPr>
      <w:r>
        <w:rPr>
          <w:b/>
        </w:rPr>
        <w:t xml:space="preserve">Adjustments to standard sentences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2013 c 270 s 2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 granted an extraordinary medical placement when authorized under RCW 9.94A.728(3);</w:t>
      </w:r>
    </w:p>
    <w:p>
      <w:pPr>
        <w:spacing w:before="0" w:after="0" w:line="408" w:lineRule="exact"/>
        <w:ind w:left="0" w:right="0" w:firstLine="576"/>
        <w:jc w:val="left"/>
      </w:pPr>
      <w:r>
        <w:rPr/>
        <w:t xml:space="preserve">(f) The firearm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 granted an extraordinary medical placement when authorized under RCW 9.94A.728(3);</w:t>
      </w:r>
    </w:p>
    <w:p>
      <w:pPr>
        <w:spacing w:before="0" w:after="0" w:line="408" w:lineRule="exact"/>
        <w:ind w:left="0" w:right="0" w:firstLine="576"/>
        <w:jc w:val="left"/>
      </w:pPr>
      <w:r>
        <w:rPr/>
        <w:t xml:space="preserve">(f) The deadly weapon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 All enhancements under this subsection shall be mandatory, shall be served in total confinement, </w:t>
      </w:r>
      <w:r>
        <w:t>((</w:t>
      </w:r>
      <w:r>
        <w:rPr>
          <w:strike/>
        </w:rPr>
        <w:t xml:space="preserve">and</w:t>
      </w:r>
      <w:r>
        <w:t>))</w:t>
      </w:r>
      <w:r>
        <w:rPr/>
        <w:t xml:space="preserve"> shall run consecutively to all other sentencing provisions</w:t>
      </w:r>
      <w:r>
        <w:rPr>
          <w:u w:val="single"/>
        </w:rPr>
        <w:t xml:space="preserve">, and shall be served without any good time credits or earned release time</w:t>
      </w:r>
      <w:r>
        <w:rPr/>
        <w:t xml:space="preserve">.</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 granted an extraordinary medical placement when authorized under RCW 9.94A.728(3);</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 </w:t>
      </w:r>
      <w:r>
        <w:rPr>
          <w:u w:val="single"/>
        </w:rPr>
        <w:t xml:space="preserve">The enhancement under this subsection shall be mandatory, shall be served in total confinement, and shall run consecutively with all other sentencing provisions, and shall be served without any good time credits or earned release time.</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w:t>
      </w:r>
      <w:r>
        <w:t>((</w:t>
      </w:r>
      <w:r>
        <w:rPr>
          <w:strike/>
        </w:rPr>
        <w:t xml:space="preserve">(6)</w:t>
      </w:r>
      <w:r>
        <w:t>))</w:t>
      </w:r>
      <w:r>
        <w:rPr>
          <w:u w:val="single"/>
        </w:rPr>
        <w:t xml:space="preserve">(7)</w:t>
      </w:r>
      <w:r>
        <w:rPr/>
        <w:t xml:space="preserve">) for each child passenger under the age of sixteen who is an occupant in the defendant's vehicle. These enhancements shall be mandatory, shall be served in total confinement, </w:t>
      </w:r>
      <w:r>
        <w:t>((</w:t>
      </w:r>
      <w:r>
        <w:rPr>
          <w:strike/>
        </w:rPr>
        <w:t xml:space="preserve">and</w:t>
      </w:r>
      <w:r>
        <w:t>))</w:t>
      </w:r>
      <w:r>
        <w:rPr/>
        <w:t xml:space="preserve"> shall run consecutively to all other sentencing provisions</w:t>
      </w:r>
      <w:r>
        <w:rPr>
          <w:u w:val="single"/>
        </w:rPr>
        <w:t xml:space="preserve">, and shall be served without any good time credits or earned release time</w:t>
      </w:r>
      <w:r>
        <w:rPr/>
        <w:t xml:space="preserve">.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240" w:after="0" w:line="408" w:lineRule="exact"/>
        <w:ind w:left="0" w:right="0" w:firstLine="576"/>
        <w:jc w:val="center"/>
      </w:pPr>
      <w:r>
        <w:rPr>
          <w:b/>
        </w:rPr>
        <w:t xml:space="preserve">Vehicular homicide</w:t>
      </w:r>
      <w:r>
        <w:rPr>
          <w:rFonts w:ascii="Times New Roman" w:hAnsi="Times New Roman"/>
          <w:b/>
        </w:rPr>
        <w:t xml:space="preserve">—</w:t>
      </w:r>
      <w:r>
        <w:rPr>
          <w:b/>
        </w:rPr>
        <w:t xml:space="preserve">Penalty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520</w:t>
      </w:r>
      <w:r>
        <w:rPr/>
        <w:t xml:space="preserve"> and 1998 c 211 s 2 are each amended to read as follows:</w:t>
      </w:r>
    </w:p>
    <w:p>
      <w:pPr>
        <w:spacing w:before="0" w:after="0" w:line="408" w:lineRule="exact"/>
        <w:ind w:left="0" w:right="0" w:firstLine="576"/>
        <w:jc w:val="left"/>
      </w:pPr>
      <w:r>
        <w:rPr/>
        <w:t xml:space="preserve">(1) When the death of any person ensues within three years as a proximate result of injury proximately caused by the driving of any vehicle by any person, the driver is guilty of vehicular homicide if the driver was operating a motor vehicle:</w:t>
      </w:r>
    </w:p>
    <w:p>
      <w:pPr>
        <w:spacing w:before="0" w:after="0" w:line="408" w:lineRule="exact"/>
        <w:ind w:left="0" w:right="0" w:firstLine="576"/>
        <w:jc w:val="left"/>
      </w:pPr>
      <w:r>
        <w:rPr/>
        <w:t xml:space="preserve">(a) While under the influence of intoxicating liquor or any drug, as defined by RCW 46.61.502; or</w:t>
      </w:r>
    </w:p>
    <w:p>
      <w:pPr>
        <w:spacing w:before="0" w:after="0" w:line="408" w:lineRule="exact"/>
        <w:ind w:left="0" w:right="0" w:firstLine="576"/>
        <w:jc w:val="left"/>
      </w:pPr>
      <w:r>
        <w:rPr/>
        <w:t xml:space="preserve">(b) In a reckless manner; or</w:t>
      </w:r>
    </w:p>
    <w:p>
      <w:pPr>
        <w:spacing w:before="0" w:after="0" w:line="408" w:lineRule="exact"/>
        <w:ind w:left="0" w:right="0" w:firstLine="576"/>
        <w:jc w:val="left"/>
      </w:pPr>
      <w:r>
        <w:rPr/>
        <w:t xml:space="preserve">(c) With disregard for the safety of others.</w:t>
      </w:r>
    </w:p>
    <w:p>
      <w:pPr>
        <w:spacing w:before="0" w:after="0" w:line="408" w:lineRule="exact"/>
        <w:ind w:left="0" w:right="0" w:firstLine="576"/>
        <w:jc w:val="left"/>
      </w:pPr>
      <w:r>
        <w:rPr/>
        <w:t xml:space="preserve">(2) Vehicular homicide is a class A felony punishable under chapter 9A.20 RCW, except that, for a conviction under subsection (1)(a) of this section, an additional two years shall be added to the sentence for each prior offense as defined in RCW 46.61.5055. </w:t>
      </w:r>
      <w:r>
        <w:rPr>
          <w:u w:val="single"/>
        </w:rPr>
        <w:t xml:space="preserve">Pursuant to RCW 9.94A.533(7), the enhancement shall be mandatory, shall be served in total confinement, shall run consecutively to all other sentencing provisions and shall be served without any good time credits or earned release time.</w:t>
      </w:r>
    </w:p>
    <w:p>
      <w:pPr>
        <w:spacing w:before="240" w:after="0" w:line="408" w:lineRule="exact"/>
        <w:ind w:left="0" w:right="0" w:firstLine="576"/>
        <w:jc w:val="center"/>
      </w:pPr>
      <w:r>
        <w:rPr>
          <w:b/>
        </w:rPr>
        <w:t xml:space="preserve">Abstract of driving record</w:t>
      </w:r>
      <w:r>
        <w:rPr>
          <w:rFonts w:ascii="Times New Roman" w:hAnsi="Times New Roman"/>
          <w:b/>
        </w:rPr>
        <w:t xml:space="preserve">—</w:t>
      </w:r>
      <w:r>
        <w:rPr>
          <w:b/>
        </w:rPr>
        <w:t xml:space="preserve">Access</w:t>
      </w:r>
      <w:r>
        <w:rPr>
          <w:rFonts w:ascii="Times New Roman" w:hAnsi="Times New Roman"/>
          <w:b/>
        </w:rPr>
        <w:t xml:space="preserve">—</w:t>
      </w:r>
      <w:r>
        <w:rPr>
          <w:b/>
        </w:rPr>
        <w:t xml:space="preserve">Fee</w:t>
      </w:r>
      <w:r>
        <w:rPr>
          <w:rFonts w:ascii="Times New Roman" w:hAnsi="Times New Roman"/>
          <w:b/>
        </w:rPr>
        <w:t xml:space="preserve">—</w:t>
      </w:r>
      <w:r>
        <w:rPr>
          <w:b/>
        </w:rPr>
        <w:t xml:space="preserve">Violations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52</w:t>
      </w:r>
      <w:r>
        <w:rPr/>
        <w:t xml:space="preserve">.</w:t>
      </w:r>
      <w:r>
        <w:t xml:space="preserve">130</w:t>
      </w:r>
      <w:r>
        <w:rPr/>
        <w:t xml:space="preserve"> and 2012 c 74 s 6 and 2012 c 73 s 1 are each reenacted and amended to read as follows:</w:t>
      </w:r>
    </w:p>
    <w:p>
      <w:pPr>
        <w:spacing w:before="0" w:after="0" w:line="408" w:lineRule="exact"/>
        <w:ind w:left="0" w:right="0" w:firstLine="576"/>
        <w:jc w:val="left"/>
      </w:pPr>
      <w:r>
        <w:rPr/>
        <w:t xml:space="preserve">Upon a proper request, the department may furnish an abstract of a person's driving record as permitted under this section.</w:t>
      </w:r>
    </w:p>
    <w:p>
      <w:pPr>
        <w:spacing w:before="0" w:after="0" w:line="408" w:lineRule="exact"/>
        <w:ind w:left="0" w:right="0" w:firstLine="576"/>
        <w:jc w:val="left"/>
      </w:pPr>
      <w:r>
        <w:rPr/>
        <w:t xml:space="preserve">(1) </w:t>
      </w:r>
      <w:r>
        <w:rPr>
          <w:b/>
        </w:rPr>
        <w:t xml:space="preserve">Contents of abstract of driving record.</w:t>
      </w:r>
      <w:r>
        <w:rPr/>
        <w:t xml:space="preserve"> An abstract of a person's driving record, whenever possible, must include:</w:t>
      </w:r>
    </w:p>
    <w:p>
      <w:pPr>
        <w:spacing w:before="0" w:after="0" w:line="408" w:lineRule="exact"/>
        <w:ind w:left="0" w:right="0" w:firstLine="576"/>
        <w:jc w:val="left"/>
      </w:pPr>
      <w:r>
        <w:rPr/>
        <w:t xml:space="preserve">(a) An enumeration of motor vehicle accidents in which the person was driving, including:</w:t>
      </w:r>
    </w:p>
    <w:p>
      <w:pPr>
        <w:spacing w:before="0" w:after="0" w:line="408" w:lineRule="exact"/>
        <w:ind w:left="0" w:right="0" w:firstLine="576"/>
        <w:jc w:val="left"/>
      </w:pPr>
      <w:r>
        <w:rPr/>
        <w:t xml:space="preserve">(i) The total number of vehicles involved;</w:t>
      </w:r>
    </w:p>
    <w:p>
      <w:pPr>
        <w:spacing w:before="0" w:after="0" w:line="408" w:lineRule="exact"/>
        <w:ind w:left="0" w:right="0" w:firstLine="576"/>
        <w:jc w:val="left"/>
      </w:pPr>
      <w:r>
        <w:rPr/>
        <w:t xml:space="preserve">(ii) Whether the vehicles were legally parked or moving;</w:t>
      </w:r>
    </w:p>
    <w:p>
      <w:pPr>
        <w:spacing w:before="0" w:after="0" w:line="408" w:lineRule="exact"/>
        <w:ind w:left="0" w:right="0" w:firstLine="576"/>
        <w:jc w:val="left"/>
      </w:pPr>
      <w:r>
        <w:rPr/>
        <w:t xml:space="preserve">(iii) Whether the vehicles were occupied at the time of the accident; and</w:t>
      </w:r>
    </w:p>
    <w:p>
      <w:pPr>
        <w:spacing w:before="0" w:after="0" w:line="408" w:lineRule="exact"/>
        <w:ind w:left="0" w:right="0" w:firstLine="576"/>
        <w:jc w:val="left"/>
      </w:pPr>
      <w:r>
        <w:rPr/>
        <w:t xml:space="preserve">(iv) Whether the accident resulted in a fatality;</w:t>
      </w:r>
    </w:p>
    <w:p>
      <w:pPr>
        <w:spacing w:before="0" w:after="0" w:line="408" w:lineRule="exact"/>
        <w:ind w:left="0" w:right="0" w:firstLine="576"/>
        <w:jc w:val="left"/>
      </w:pPr>
      <w:r>
        <w:rPr/>
        <w:t xml:space="preserve">(b) Any reported convictions, forfeitures of bail, or findings that an infraction was committed based upon a violation of any motor vehicle law;</w:t>
      </w:r>
    </w:p>
    <w:p>
      <w:pPr>
        <w:spacing w:before="0" w:after="0" w:line="408" w:lineRule="exact"/>
        <w:ind w:left="0" w:right="0" w:firstLine="576"/>
        <w:jc w:val="left"/>
      </w:pPr>
      <w:r>
        <w:rPr/>
        <w:t xml:space="preserve">(c) The status of the person's driving privilege in this state; and</w:t>
      </w:r>
    </w:p>
    <w:p>
      <w:pPr>
        <w:spacing w:before="0" w:after="0" w:line="408" w:lineRule="exact"/>
        <w:ind w:left="0" w:right="0" w:firstLine="576"/>
        <w:jc w:val="left"/>
      </w:pPr>
      <w:r>
        <w:rPr/>
        <w:t xml:space="preserve">(d) Any reports of failure to appear in response to a traffic citation or failure to respond to a notice of infraction served upon the named individual by an arresting officer.</w:t>
      </w:r>
    </w:p>
    <w:p>
      <w:pPr>
        <w:spacing w:before="0" w:after="0" w:line="408" w:lineRule="exact"/>
        <w:ind w:left="0" w:right="0" w:firstLine="576"/>
        <w:jc w:val="left"/>
      </w:pPr>
      <w:r>
        <w:rPr/>
        <w:t xml:space="preserve">(2) </w:t>
      </w:r>
      <w:r>
        <w:rPr>
          <w:b/>
        </w:rPr>
        <w:t xml:space="preserve">Release of abstract of driving record.</w:t>
      </w:r>
      <w:r>
        <w:rPr/>
        <w:t xml:space="preserve"> An abstract of a person's driving record may be furnished to the following persons or entities:</w:t>
      </w:r>
    </w:p>
    <w:p>
      <w:pPr>
        <w:spacing w:before="0" w:after="0" w:line="408" w:lineRule="exact"/>
        <w:ind w:left="0" w:right="0" w:firstLine="576"/>
        <w:jc w:val="left"/>
      </w:pPr>
      <w:r>
        <w:rPr/>
        <w:t xml:space="preserve">(a) </w:t>
      </w:r>
      <w:r>
        <w:rPr>
          <w:b/>
        </w:rPr>
        <w:t xml:space="preserve">Named individuals.</w:t>
      </w:r>
      <w:r>
        <w:rPr/>
        <w:t xml:space="preserve"> (i) An abstract of the full driving record maintained by the department may be furnished to the individual named in the abstract.</w:t>
      </w:r>
    </w:p>
    <w:p>
      <w:pPr>
        <w:spacing w:before="0" w:after="0" w:line="408" w:lineRule="exact"/>
        <w:ind w:left="0" w:right="0" w:firstLine="576"/>
        <w:jc w:val="left"/>
      </w:pPr>
      <w:r>
        <w:rPr/>
        <w:t xml:space="preserve">(ii) Nothing in this section prevents a court from providing a copy of the driver's abstract to the individual named in the abstract </w:t>
      </w:r>
      <w:r>
        <w:rPr>
          <w:u w:val="single"/>
        </w:rPr>
        <w:t xml:space="preserve">or that named individual's attorney</w:t>
      </w:r>
      <w:r>
        <w:rPr/>
        <w:t xml:space="preserve">, provided that the named individual has a pending or open infraction or criminal case in that court. A pending case includes criminal cases that have not reached a disposition by plea, stipulation, trial, or amended charge. An open infraction or criminal case includes cases on probation, payment agreement or subject to, or in collections. Courts may charge a reasonable fee for the production and copying of the abstract for the individual.</w:t>
      </w:r>
    </w:p>
    <w:p>
      <w:pPr>
        <w:spacing w:before="0" w:after="0" w:line="408" w:lineRule="exact"/>
        <w:ind w:left="0" w:right="0" w:firstLine="576"/>
        <w:jc w:val="left"/>
      </w:pPr>
      <w:r>
        <w:rPr/>
        <w:t xml:space="preserve">(b) </w:t>
      </w:r>
      <w:r>
        <w:rPr>
          <w:b/>
        </w:rPr>
        <w:t xml:space="preserve">Employers or prospective employers.</w:t>
      </w:r>
      <w:r>
        <w:rPr/>
        <w:t xml:space="preserve"> (i)(A) An abstract of the full driving record maintained by the department may be furnished to an employer or prospective employer or an agent acting on behalf of an employer or prospective employer of the named individual for purposes related to driving by the individual as a condition of employment or otherwise at the direction of the employer.</w:t>
      </w:r>
    </w:p>
    <w:p>
      <w:pPr>
        <w:spacing w:before="0" w:after="0" w:line="408" w:lineRule="exact"/>
        <w:ind w:left="0" w:right="0" w:firstLine="576"/>
        <w:jc w:val="left"/>
      </w:pPr>
      <w:r>
        <w:rPr/>
        <w:t xml:space="preserve">(B) Release of an abstract of the driving record of an employee or prospective employee requires a statement signed by: (I) The employee or prospective employee that authorizes the release of the record; and (II) the employer attesting that the information is necessary for employment purposes related to driving by the individual as a condition of employment or otherwise at the direction of the employer. If the employer or prospective employer authorizes an agent to obtain this information on their behalf, this must be noted in the statement.</w:t>
      </w:r>
    </w:p>
    <w:p>
      <w:pPr>
        <w:spacing w:before="0" w:after="0" w:line="408" w:lineRule="exact"/>
        <w:ind w:left="0" w:right="0" w:firstLine="576"/>
        <w:jc w:val="left"/>
      </w:pPr>
      <w:r>
        <w:rPr/>
        <w:t xml:space="preserve">(C) Upon request of the person named in the abstract provided under this subsection, and upon that same person furnishing copies of court records ruling that the person was not at fault in a motor vehicle accident, the department must indicate on any abstract provided under this subsection that the person was not at fault in the motor vehicle accident.</w:t>
      </w:r>
    </w:p>
    <w:p>
      <w:pPr>
        <w:spacing w:before="0" w:after="0" w:line="408" w:lineRule="exact"/>
        <w:ind w:left="0" w:right="0" w:firstLine="576"/>
        <w:jc w:val="left"/>
      </w:pPr>
      <w:r>
        <w:rPr/>
        <w:t xml:space="preserve">(ii) In addition to the methods described in (b)(i) of this subsection, the director may enter into a contractual agreement with an employer or its agent for the purpose of reviewing the driving records of existing employees for changes to the record during specified periods of time. The department shall establish a fee for this service, which must be deposited in the highway safety fund. The fee for this service must be set at a level that will not result in a net revenue loss to the state. Any information provided under this subsection must be treated in the same manner and is subject to the same restrictions as driving record abstracts.</w:t>
      </w:r>
    </w:p>
    <w:p>
      <w:pPr>
        <w:spacing w:before="0" w:after="0" w:line="408" w:lineRule="exact"/>
        <w:ind w:left="0" w:right="0" w:firstLine="576"/>
        <w:jc w:val="left"/>
      </w:pPr>
      <w:r>
        <w:rPr/>
        <w:t xml:space="preserve">(c) </w:t>
      </w:r>
      <w:r>
        <w:rPr>
          <w:b/>
        </w:rPr>
        <w:t xml:space="preserve">Volunteer organizations.</w:t>
      </w:r>
      <w:r>
        <w:rPr/>
        <w:t xml:space="preserve"> (i) An abstract of the full driving record maintained by the department may be furnished to a volunteer organization or an agent for a volunteer organization for which the named individual has submitted an application for a position that would require driving by the individual at the direction of the volunteer organization.</w:t>
      </w:r>
    </w:p>
    <w:p>
      <w:pPr>
        <w:spacing w:before="0" w:after="0" w:line="408" w:lineRule="exact"/>
        <w:ind w:left="0" w:right="0" w:firstLine="576"/>
        <w:jc w:val="left"/>
      </w:pPr>
      <w:r>
        <w:rPr/>
        <w:t xml:space="preserve">(ii) Release of an abstract of the driving record of a prospective volunteer requires a statement signed by: (A) The prospective volunteer that authorizes the release of the record; and (B) the volunteer organization attesting that the information is necessary for purposes related to driving by the individual at the direction of the volunteer organization. If the volunteer organization authorizes an agent to obtain this information on their behalf, this must be noted in the statement.</w:t>
      </w:r>
    </w:p>
    <w:p>
      <w:pPr>
        <w:spacing w:before="0" w:after="0" w:line="408" w:lineRule="exact"/>
        <w:ind w:left="0" w:right="0" w:firstLine="576"/>
        <w:jc w:val="left"/>
      </w:pPr>
      <w:r>
        <w:rPr/>
        <w:t xml:space="preserve">(d) </w:t>
      </w:r>
      <w:r>
        <w:rPr>
          <w:b/>
        </w:rPr>
        <w:t xml:space="preserve">Transit authorities.</w:t>
      </w:r>
      <w:r>
        <w:rPr/>
        <w:t xml:space="preserve"> An abstract of the full driving record maintained by the department may be furnished to an employee or agent of a transit authority checking prospective volunteer vanpool drivers for insurance and risk management needs.</w:t>
      </w:r>
    </w:p>
    <w:p>
      <w:pPr>
        <w:spacing w:before="0" w:after="0" w:line="408" w:lineRule="exact"/>
        <w:ind w:left="0" w:right="0" w:firstLine="576"/>
        <w:jc w:val="left"/>
      </w:pPr>
      <w:r>
        <w:rPr/>
        <w:t xml:space="preserve">(e) </w:t>
      </w:r>
      <w:r>
        <w:rPr>
          <w:b/>
        </w:rPr>
        <w:t xml:space="preserve">Insurance carriers.</w:t>
      </w:r>
      <w:r>
        <w:rPr/>
        <w:t xml:space="preserve"> (i) An abstract of the driving record maintained by the department covering the period of not more than the last three years may be furnished to an insurance company or its agent:</w:t>
      </w:r>
    </w:p>
    <w:p>
      <w:pPr>
        <w:spacing w:before="0" w:after="0" w:line="408" w:lineRule="exact"/>
        <w:ind w:left="0" w:right="0" w:firstLine="576"/>
        <w:jc w:val="left"/>
      </w:pPr>
      <w:r>
        <w:rPr/>
        <w:t xml:space="preserve">(A) That has motor vehicle or life insurance in effect covering the named individual;</w:t>
      </w:r>
    </w:p>
    <w:p>
      <w:pPr>
        <w:spacing w:before="0" w:after="0" w:line="408" w:lineRule="exact"/>
        <w:ind w:left="0" w:right="0" w:firstLine="576"/>
        <w:jc w:val="left"/>
      </w:pPr>
      <w:r>
        <w:rPr/>
        <w:t xml:space="preserve">(B) To which the named individual has applied; or</w:t>
      </w:r>
    </w:p>
    <w:p>
      <w:pPr>
        <w:spacing w:before="0" w:after="0" w:line="408" w:lineRule="exact"/>
        <w:ind w:left="0" w:right="0" w:firstLine="576"/>
        <w:jc w:val="left"/>
      </w:pPr>
      <w:r>
        <w:rPr/>
        <w:t xml:space="preserve">(C) That has insurance in effect covering the employer or a prospective employer of the named individual.</w:t>
      </w:r>
    </w:p>
    <w:p>
      <w:pPr>
        <w:spacing w:before="0" w:after="0" w:line="408" w:lineRule="exact"/>
        <w:ind w:left="0" w:right="0" w:firstLine="576"/>
        <w:jc w:val="left"/>
      </w:pPr>
      <w:r>
        <w:rPr/>
        <w:t xml:space="preserve">(ii) The abstract provided to the insurance company must:</w:t>
      </w:r>
    </w:p>
    <w:p>
      <w:pPr>
        <w:spacing w:before="0" w:after="0" w:line="408" w:lineRule="exact"/>
        <w:ind w:left="0" w:right="0" w:firstLine="576"/>
        <w:jc w:val="left"/>
      </w:pPr>
      <w:r>
        <w:rPr/>
        <w:t xml:space="preserve">(A) Not contain any information related to actions committed by law enforcement officers or firefighters, as both terms are defined in RCW 41.26.030, or by Washington state patrol officers, while driving official vehicles in the performance of their occupational duty. This does not apply to any situation where the vehicle was used in the commission of a misdemeanor or felony;</w:t>
      </w:r>
    </w:p>
    <w:p>
      <w:pPr>
        <w:spacing w:before="0" w:after="0" w:line="408" w:lineRule="exact"/>
        <w:ind w:left="0" w:right="0" w:firstLine="576"/>
        <w:jc w:val="left"/>
      </w:pPr>
      <w:r>
        <w:rPr/>
        <w:t xml:space="preserve">(B) Include convictions under RCW 46.61.5249 and 46.61.525, except that the abstract must report the convictions only as negligent driving without reference to whether they are for first or second degree negligent driving; and</w:t>
      </w:r>
    </w:p>
    <w:p>
      <w:pPr>
        <w:spacing w:before="0" w:after="0" w:line="408" w:lineRule="exact"/>
        <w:ind w:left="0" w:right="0" w:firstLine="576"/>
        <w:jc w:val="left"/>
      </w:pPr>
      <w:r>
        <w:rPr/>
        <w:t xml:space="preserve">(C) Exclude any deferred prosecution under RCW 10.05.060, except that if a person is removed from a deferred prosecution under RCW 10.05.090, the abstract must show the deferred prosecution as well as the removal.</w:t>
      </w:r>
    </w:p>
    <w:p>
      <w:pPr>
        <w:spacing w:before="0" w:after="0" w:line="408" w:lineRule="exact"/>
        <w:ind w:left="0" w:right="0" w:firstLine="576"/>
        <w:jc w:val="left"/>
      </w:pPr>
      <w:r>
        <w:rPr/>
        <w:t xml:space="preserve">(iii) Any policy of insurance may not be canceled, nonrenewed, denied, or have the rate increased on the basis of information regarding an accident included in the abstract of a driving record, unless the policyholder was determined to be at fault.</w:t>
      </w:r>
    </w:p>
    <w:p>
      <w:pPr>
        <w:spacing w:before="0" w:after="0" w:line="408" w:lineRule="exact"/>
        <w:ind w:left="0" w:right="0" w:firstLine="576"/>
        <w:jc w:val="left"/>
      </w:pPr>
      <w:r>
        <w:rPr/>
        <w:t xml:space="preserve">(iv) Any insurance company or its agent, for underwriting purposes relating to the operation of commercial motor vehicles, may not use any information contained in the abstract relative to any person's operation of motor vehicles while not engaged in such employment. Any insurance company or its agent, for underwriting purposes relating to the operation of noncommercial motor vehicles, may not use any information contained in the abstract relative to any person's operation of commercial motor vehicles.</w:t>
      </w:r>
    </w:p>
    <w:p>
      <w:pPr>
        <w:spacing w:before="0" w:after="0" w:line="408" w:lineRule="exact"/>
        <w:ind w:left="0" w:right="0" w:firstLine="576"/>
        <w:jc w:val="left"/>
      </w:pPr>
      <w:r>
        <w:rPr/>
        <w:t xml:space="preserve">(v) The director may enter into a contractual agreement with an insurance company or its agent for the limited purpose of reviewing the driving records of existing policyholders for changes to the record during specified periods of time. The department shall establish a fee for this service, which must be deposited in the highway safety fund. The fee for this service must be set at a level that will not result in a net revenue loss to the state. Any information provided under this subsection must be treated in the same manner and is subject to the same restrictions as driving record abstracts.</w:t>
      </w:r>
    </w:p>
    <w:p>
      <w:pPr>
        <w:spacing w:before="0" w:after="0" w:line="408" w:lineRule="exact"/>
        <w:ind w:left="0" w:right="0" w:firstLine="576"/>
        <w:jc w:val="left"/>
      </w:pPr>
      <w:r>
        <w:rPr/>
        <w:t xml:space="preserve">(f) </w:t>
      </w:r>
      <w:r>
        <w:rPr>
          <w:b/>
        </w:rPr>
        <w:t xml:space="preserve">Alcohol/drug assessment or treatment agencies.</w:t>
      </w:r>
      <w:r>
        <w:rPr/>
        <w:t xml:space="preserve"> An abstract of the driving record maintained by the department covering the period of not more than the last five years may be furnished to an alcohol/drug assessment or treatment agency approved by the department of social and health services to which the named individual has applied or been assigned for evaluation or treatment, for purposes of assisting employees in making a determination as to what level of treatment, if any, is appropriate, except that the abstract must:</w:t>
      </w:r>
    </w:p>
    <w:p>
      <w:pPr>
        <w:spacing w:before="0" w:after="0" w:line="408" w:lineRule="exact"/>
        <w:ind w:left="0" w:right="0" w:firstLine="576"/>
        <w:jc w:val="left"/>
      </w:pPr>
      <w:r>
        <w:rPr/>
        <w:t xml:space="preserve">(i) Also include records of alcohol-related offenses, as defined in RCW 46.01.260(2), covering a period of not more than the last ten years; and</w:t>
      </w:r>
    </w:p>
    <w:p>
      <w:pPr>
        <w:spacing w:before="0" w:after="0" w:line="408" w:lineRule="exact"/>
        <w:ind w:left="0" w:right="0" w:firstLine="576"/>
        <w:jc w:val="left"/>
      </w:pPr>
      <w:r>
        <w:rPr/>
        <w:t xml:space="preserve">(ii) Indicate whether an alcohol-related offense was originally charged as a violation of either RCW 46.61.502 or 46.61.504.</w:t>
      </w:r>
    </w:p>
    <w:p>
      <w:pPr>
        <w:spacing w:before="0" w:after="0" w:line="408" w:lineRule="exact"/>
        <w:ind w:left="0" w:right="0" w:firstLine="576"/>
        <w:jc w:val="left"/>
      </w:pPr>
      <w:r>
        <w:rPr/>
        <w:t xml:space="preserve">(g) </w:t>
      </w:r>
      <w:r>
        <w:rPr>
          <w:b/>
          <w:u w:val="single"/>
        </w:rPr>
        <w:t xml:space="preserve">Attorneys</w:t>
      </w:r>
      <w:r>
        <w:rPr>
          <w:rFonts w:ascii="Times New Roman" w:hAnsi="Times New Roman"/>
          <w:b/>
          <w:u w:val="single"/>
        </w:rPr>
        <w:t xml:space="preserve">—</w:t>
      </w:r>
      <w:r>
        <w:rPr>
          <w:b/>
        </w:rPr>
        <w:t xml:space="preserve">City attorneys </w:t>
      </w:r>
      <w:r>
        <w:t>((</w:t>
      </w:r>
      <w:r>
        <w:rPr>
          <w:b/>
          <w:strike/>
        </w:rPr>
        <w:t xml:space="preserve">and</w:t>
      </w:r>
      <w:r>
        <w:t>))</w:t>
      </w:r>
      <w:r>
        <w:rPr>
          <w:b/>
          <w:u w:val="single"/>
        </w:rPr>
        <w:t xml:space="preserve">,</w:t>
      </w:r>
      <w:r>
        <w:rPr>
          <w:b/>
        </w:rPr>
        <w:t xml:space="preserve"> county prosecuting attorneys</w:t>
      </w:r>
      <w:r>
        <w:rPr>
          <w:b/>
          <w:u w:val="single"/>
        </w:rPr>
        <w:t xml:space="preserve">, and named individual's attorney of record</w:t>
      </w:r>
      <w:r>
        <w:rPr>
          <w:b/>
        </w:rPr>
        <w:t xml:space="preserve">.</w:t>
      </w:r>
      <w:r>
        <w:rPr/>
        <w:t xml:space="preserve"> An abstract of the full driving record maintained by the department, including whether a recorded violation is an alcohol-related offense, as defined in RCW 46.01.260(2), that was originally charged as a violation of either RCW 46.61.502 or 46.61.504, may be furnished to city attorneys </w:t>
      </w:r>
      <w:r>
        <w:t>((</w:t>
      </w:r>
      <w:r>
        <w:rPr>
          <w:strike/>
        </w:rPr>
        <w:t xml:space="preserve">or</w:t>
      </w:r>
      <w:r>
        <w:t>))</w:t>
      </w:r>
      <w:r>
        <w:rPr>
          <w:u w:val="single"/>
        </w:rPr>
        <w:t xml:space="preserve">,</w:t>
      </w:r>
      <w:r>
        <w:rPr/>
        <w:t xml:space="preserve"> county prosecuting attorneys</w:t>
      </w:r>
      <w:r>
        <w:rPr>
          <w:u w:val="single"/>
        </w:rPr>
        <w:t xml:space="preserve">, or the named individual's attorney of record</w:t>
      </w:r>
      <w:r>
        <w:rPr/>
        <w:t xml:space="preserve">. City attorneys </w:t>
      </w:r>
      <w:r>
        <w:t>((</w:t>
      </w:r>
      <w:r>
        <w:rPr>
          <w:strike/>
        </w:rPr>
        <w:t xml:space="preserve">and</w:t>
      </w:r>
      <w:r>
        <w:t>))</w:t>
      </w:r>
      <w:r>
        <w:rPr>
          <w:u w:val="single"/>
        </w:rPr>
        <w:t xml:space="preserve">,</w:t>
      </w:r>
      <w:r>
        <w:rPr/>
        <w:t xml:space="preserve"> county prosecuting attorneys</w:t>
      </w:r>
      <w:r>
        <w:rPr>
          <w:u w:val="single"/>
        </w:rPr>
        <w:t xml:space="preserve">, or the named individual's attorney of record</w:t>
      </w:r>
      <w:r>
        <w:rPr/>
        <w:t xml:space="preserve"> may provide the driving record to alcohol/drug assessment or treatment agencies approved by the department of social and health services to which the named individual has applied or been assigned for evaluation or treatment.</w:t>
      </w:r>
    </w:p>
    <w:p>
      <w:pPr>
        <w:spacing w:before="0" w:after="0" w:line="408" w:lineRule="exact"/>
        <w:ind w:left="0" w:right="0" w:firstLine="576"/>
        <w:jc w:val="left"/>
      </w:pPr>
      <w:r>
        <w:rPr/>
        <w:t xml:space="preserve">(h) </w:t>
      </w:r>
      <w:r>
        <w:rPr>
          <w:b/>
        </w:rPr>
        <w:t xml:space="preserve">State colleges, universities, or agencies, or units of local government.</w:t>
      </w:r>
      <w:r>
        <w:rPr/>
        <w:t xml:space="preserve"> An abstract of the full driving record maintained by the department may be furnished to (i) state colleges, universities, or agencies for employment and risk management purposes or (ii) units of local government authorized to self-insure under RCW 48.62.031 for employment and risk management purposes.</w:t>
      </w:r>
    </w:p>
    <w:p>
      <w:pPr>
        <w:spacing w:before="0" w:after="0" w:line="408" w:lineRule="exact"/>
        <w:ind w:left="0" w:right="0" w:firstLine="576"/>
        <w:jc w:val="left"/>
      </w:pPr>
      <w:r>
        <w:rPr/>
        <w:t xml:space="preserve">(i) </w:t>
      </w:r>
      <w:r>
        <w:rPr>
          <w:b/>
        </w:rPr>
        <w:t xml:space="preserve">Superintendent of public instruction.</w:t>
      </w:r>
      <w:r>
        <w:rPr/>
        <w:t xml:space="preserve"> An abstract of the full driving record maintained by the department may be furnished to the superintendent of public instruction for review of public school bus driver records. The superintendent or superintendent's designee may discuss information on the driving record with an authorized representative of the employing school district for employment and risk management purposes.</w:t>
      </w:r>
    </w:p>
    <w:p>
      <w:pPr>
        <w:spacing w:before="0" w:after="0" w:line="408" w:lineRule="exact"/>
        <w:ind w:left="0" w:right="0" w:firstLine="576"/>
        <w:jc w:val="left"/>
      </w:pPr>
      <w:r>
        <w:rPr/>
        <w:t xml:space="preserve">(3) </w:t>
      </w:r>
      <w:r>
        <w:rPr>
          <w:b/>
        </w:rPr>
        <w:t xml:space="preserve">Release to third parties prohibited.</w:t>
      </w:r>
      <w:r>
        <w:rPr/>
        <w:t xml:space="preserve"> Any person or entity receiving an abstract of a person's driving record under subsection (2)(b) through (i) of this section shall use the abstract exclusively for his, her, or its own purposes or as otherwise expressly permitted under this section, and shall not divulge any information contained in the abstract to a third party.</w:t>
      </w:r>
    </w:p>
    <w:p>
      <w:pPr>
        <w:spacing w:before="0" w:after="0" w:line="408" w:lineRule="exact"/>
        <w:ind w:left="0" w:right="0" w:firstLine="576"/>
        <w:jc w:val="left"/>
      </w:pPr>
      <w:r>
        <w:rPr/>
        <w:t xml:space="preserve">(4) </w:t>
      </w:r>
      <w:r>
        <w:rPr>
          <w:b/>
        </w:rPr>
        <w:t xml:space="preserve">Fee.</w:t>
      </w:r>
      <w:r>
        <w:rPr/>
        <w:t xml:space="preserve"> The director shall collect a thirteen dollar fee for each abstract of a person's driving record furnished by the department. Fifty percent of the fee must be deposited in the highway safety fund, and fifty percent of the fee must be deposited according to RCW 46.68.038.</w:t>
      </w:r>
    </w:p>
    <w:p>
      <w:pPr>
        <w:spacing w:before="0" w:after="0" w:line="408" w:lineRule="exact"/>
        <w:ind w:left="0" w:right="0" w:firstLine="576"/>
        <w:jc w:val="left"/>
      </w:pPr>
      <w:r>
        <w:rPr/>
        <w:t xml:space="preserve">(5) </w:t>
      </w:r>
      <w:r>
        <w:rPr>
          <w:b/>
        </w:rPr>
        <w:t xml:space="preserve">Violation.</w:t>
      </w:r>
      <w:r>
        <w:rPr/>
        <w:t xml:space="preserve"> (a) Any negligent violation of this section is a gross misdemeanor.</w:t>
      </w:r>
    </w:p>
    <w:p>
      <w:pPr>
        <w:spacing w:before="0" w:after="0" w:line="408" w:lineRule="exact"/>
        <w:ind w:left="0" w:right="0" w:firstLine="576"/>
        <w:jc w:val="left"/>
      </w:pPr>
      <w:r>
        <w:rPr/>
        <w:t xml:space="preserve">(b) Any intentional violation of this section is a class C felony.</w:t>
      </w:r>
    </w:p>
    <w:p>
      <w:pPr>
        <w:spacing w:before="240" w:after="0" w:line="408" w:lineRule="exact"/>
        <w:ind w:left="0" w:right="0" w:firstLine="576"/>
        <w:jc w:val="center"/>
      </w:pPr>
      <w:r>
        <w:rPr>
          <w:b/>
        </w:rPr>
        <w:t xml:space="preserve">Right to control disposition of remains</w:t>
      </w:r>
      <w:r>
        <w:rPr>
          <w:rFonts w:ascii="Times New Roman" w:hAnsi="Times New Roman"/>
          <w:b/>
        </w:rPr>
        <w:t xml:space="preserve">—</w:t>
      </w:r>
      <w:r>
        <w:rPr>
          <w:b/>
        </w:rPr>
        <w:t xml:space="preserve">Liability of funeral establishment or cemetery authority</w:t>
      </w:r>
      <w:r>
        <w:rPr>
          <w:rFonts w:ascii="Times New Roman" w:hAnsi="Times New Roman"/>
          <w:b/>
        </w:rPr>
        <w:t xml:space="preserve">—</w:t>
      </w:r>
      <w:r>
        <w:rPr>
          <w:b/>
        </w:rPr>
        <w:t xml:space="preserve">Liability for cost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160</w:t>
      </w:r>
      <w:r>
        <w:rPr/>
        <w:t xml:space="preserve"> and 2012 c 5 s 1 are each amended to read as follows:</w:t>
      </w:r>
    </w:p>
    <w:p>
      <w:pPr>
        <w:spacing w:before="0" w:after="0" w:line="408" w:lineRule="exact"/>
        <w:ind w:left="0" w:right="0" w:firstLine="576"/>
        <w:jc w:val="left"/>
      </w:pPr>
      <w:r>
        <w:rPr/>
        <w:t xml:space="preserve">(1) A person has the right to control the disposition of his or her own remains without the predeath or postdeath consent of another person. A valid written document expressing the decedent's wishes regarding the place or method of disposition of his or her remains, signed by the decedent in the presence of a witness, is sufficient legal authorization for the procedures to be accomplished.</w:t>
      </w:r>
    </w:p>
    <w:p>
      <w:pPr>
        <w:spacing w:before="0" w:after="0" w:line="408" w:lineRule="exact"/>
        <w:ind w:left="0" w:right="0" w:firstLine="576"/>
        <w:jc w:val="left"/>
      </w:pPr>
      <w:r>
        <w:rPr/>
        <w:t xml:space="preserve">(2) Prearrangements that are prepaid, or filed with a licensed funeral establishment or cemetery authority, under RCW 18.39.280 through 18.39.345 and chapter 68.46 RCW are not subject to cancellation or substantial revision by survivors. Absent actual knowledge of contrary legal authorization under this section, a licensed funeral establishment or cemetery authority shall not be held criminally nor civilly liable for acting upon such prearrangements.</w:t>
      </w:r>
    </w:p>
    <w:p>
      <w:pPr>
        <w:spacing w:before="0" w:after="0" w:line="408" w:lineRule="exact"/>
        <w:ind w:left="0" w:right="0" w:firstLine="576"/>
        <w:jc w:val="left"/>
      </w:pPr>
      <w:r>
        <w:rPr/>
        <w:t xml:space="preserve">(3) If the decedent has not made a prearrangement as set forth in subsection (2) of this section or the costs of executing the decedent's wishes regarding the disposition of the decedent's remains exceeds a reasonable amount or directions have not been given by the decedent, the right to control the disposition of the remains of a deceased person vests in, and the duty of disposition and the liability for the reasonable cost of preparation, care, and disposition of such remains devolves upon the following in the order named:</w:t>
      </w:r>
    </w:p>
    <w:p>
      <w:pPr>
        <w:spacing w:before="0" w:after="0" w:line="408" w:lineRule="exact"/>
        <w:ind w:left="0" w:right="0" w:firstLine="576"/>
        <w:jc w:val="left"/>
      </w:pPr>
      <w:r>
        <w:rPr/>
        <w:t xml:space="preserve">(a) The person designated by the decedent as authorized to direct disposition as listed on the decedent's United States department of defense record of emergency data, DD form 93, or its successor form, if the decedent died while serving in military service as described in 10 U.S.C. Sec. 1481(a) (1)-(8) in any branch of the United States armed forces, United States reserve forces, or national guard;</w:t>
      </w:r>
    </w:p>
    <w:p>
      <w:pPr>
        <w:spacing w:before="0" w:after="0" w:line="408" w:lineRule="exact"/>
        <w:ind w:left="0" w:right="0" w:firstLine="576"/>
        <w:jc w:val="left"/>
      </w:pPr>
      <w:r>
        <w:rPr/>
        <w:t xml:space="preserve">(b) The designated agent of the decedent as directed through a written document signed and dated by the decedent in the presence of a witness. The direction of the designated agent is sufficient to direct the type, place, and method of disposition;</w:t>
      </w:r>
    </w:p>
    <w:p>
      <w:pPr>
        <w:spacing w:before="0" w:after="0" w:line="408" w:lineRule="exact"/>
        <w:ind w:left="0" w:right="0" w:firstLine="576"/>
        <w:jc w:val="left"/>
      </w:pPr>
      <w:r>
        <w:rPr/>
        <w:t xml:space="preserve">(c) The surviving spouse or state registered domestic partner;</w:t>
      </w:r>
    </w:p>
    <w:p>
      <w:pPr>
        <w:spacing w:before="0" w:after="0" w:line="408" w:lineRule="exact"/>
        <w:ind w:left="0" w:right="0" w:firstLine="576"/>
        <w:jc w:val="left"/>
      </w:pPr>
      <w:r>
        <w:rPr/>
        <w:t xml:space="preserve">(d) The majority of the surviving adult children of the decedent;</w:t>
      </w:r>
    </w:p>
    <w:p>
      <w:pPr>
        <w:spacing w:before="0" w:after="0" w:line="408" w:lineRule="exact"/>
        <w:ind w:left="0" w:right="0" w:firstLine="576"/>
        <w:jc w:val="left"/>
      </w:pPr>
      <w:r>
        <w:rPr/>
        <w:t xml:space="preserve">(e) The surviving parents of the decedent;</w:t>
      </w:r>
    </w:p>
    <w:p>
      <w:pPr>
        <w:spacing w:before="0" w:after="0" w:line="408" w:lineRule="exact"/>
        <w:ind w:left="0" w:right="0" w:firstLine="576"/>
        <w:jc w:val="left"/>
      </w:pPr>
      <w:r>
        <w:rPr/>
        <w:t xml:space="preserve">(f) The majority of the surviving siblings of the decedent;</w:t>
      </w:r>
    </w:p>
    <w:p>
      <w:pPr>
        <w:spacing w:before="0" w:after="0" w:line="408" w:lineRule="exact"/>
        <w:ind w:left="0" w:right="0" w:firstLine="576"/>
        <w:jc w:val="left"/>
      </w:pPr>
      <w:r>
        <w:rPr/>
        <w:t xml:space="preserve">(g) A court-appointed guardian for the person at the time of the person's death.</w:t>
      </w:r>
    </w:p>
    <w:p>
      <w:pPr>
        <w:spacing w:before="0" w:after="0" w:line="408" w:lineRule="exact"/>
        <w:ind w:left="0" w:right="0" w:firstLine="576"/>
        <w:jc w:val="left"/>
      </w:pPr>
      <w:r>
        <w:rPr/>
        <w:t xml:space="preserve">(4) If any person to whom the right of control has vested pursuant to subsection (3) of this section has been arrested or charged with first or second degree murder </w:t>
      </w:r>
      <w:r>
        <w:t>((</w:t>
      </w:r>
      <w:r>
        <w:rPr>
          <w:strike/>
        </w:rPr>
        <w:t xml:space="preserve">or</w:t>
      </w:r>
      <w:r>
        <w:t>))</w:t>
      </w:r>
      <w:r>
        <w:rPr>
          <w:u w:val="single"/>
        </w:rPr>
        <w:t xml:space="preserve">,</w:t>
      </w:r>
      <w:r>
        <w:rPr/>
        <w:t xml:space="preserve"> first degree manslaughter</w:t>
      </w:r>
      <w:r>
        <w:rPr>
          <w:u w:val="single"/>
        </w:rPr>
        <w:t xml:space="preserve">, or vehicular homicide</w:t>
      </w:r>
      <w:r>
        <w:rPr/>
        <w:t xml:space="preserve"> in connection with the decedent's death, the right of control is relinquished and passed on in accordance with subsection (3) of this section.</w:t>
      </w:r>
    </w:p>
    <w:p>
      <w:pPr>
        <w:spacing w:before="0" w:after="0" w:line="408" w:lineRule="exact"/>
        <w:ind w:left="0" w:right="0" w:firstLine="576"/>
        <w:jc w:val="left"/>
      </w:pPr>
      <w:r>
        <w:rPr/>
        <w:t xml:space="preserve">(5) If a cemetery authority as defined in RCW 68.04.190 or a funeral establishment licensed under chapter 18.39 RCW has made a good faith effort to locate the person cited in subsection (3)(a) through (g) of this section or the legal representative of the decedent's estate, the cemetery authority or funeral establishment shall have the right to rely on an authority to bury or cremate the human remains, executed by the most responsible party available, and the cemetery authority or funeral establishment may not be held criminally or civilly liable for burying or cremating the human remains. In the event any government agency or charitable organization provides the funds for the disposition of any human remains, the cemetery authority or funeral establishment may not be held criminally or civilly liable for cremating the human remains.</w:t>
      </w:r>
    </w:p>
    <w:p>
      <w:pPr>
        <w:spacing w:before="0" w:after="0" w:line="408" w:lineRule="exact"/>
        <w:ind w:left="0" w:right="0" w:firstLine="576"/>
        <w:jc w:val="left"/>
      </w:pPr>
      <w:r>
        <w:rPr/>
        <w:t xml:space="preserve">(6) The liability for the reasonable cost of preparation, care, and disposition devolves jointly and severally upon all kin of the decedent in the same degree of kindred, in the order listed in subsection (3) of this section, and upon the estate of the decedent.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589</w:t>
      </w:r>
      <w:r>
        <w:rPr/>
        <w:t xml:space="preserve"> and 2002 c 175 s 7 are each amended to read as follows:</w:t>
      </w:r>
    </w:p>
    <w:p>
      <w:pPr>
        <w:spacing w:before="0" w:after="0" w:line="408" w:lineRule="exact"/>
        <w:ind w:left="0" w:right="0" w:firstLine="576"/>
        <w:jc w:val="left"/>
      </w:pPr>
      <w:r>
        <w:rPr/>
        <w:t xml:space="preserve">(1)(a) Except as provided in (b) </w:t>
      </w:r>
      <w:r>
        <w:t>((</w:t>
      </w:r>
      <w:r>
        <w:rPr>
          <w:strike/>
        </w:rPr>
        <w:t xml:space="preserve">or</w:t>
      </w:r>
      <w:r>
        <w:t>))</w:t>
      </w:r>
      <w:r>
        <w:rPr>
          <w:u w:val="single"/>
        </w:rPr>
        <w:t xml:space="preserve">,</w:t>
      </w:r>
      <w:r>
        <w:rPr/>
        <w:t xml:space="preserve"> (c)</w:t>
      </w:r>
      <w:r>
        <w:rPr>
          <w:u w:val="single"/>
        </w:rPr>
        <w:t xml:space="preserve">, or (d)</w:t>
      </w:r>
      <w:r>
        <w:rPr/>
        <w:t xml:space="preserve"> of this subsection, whenever a person is to be sentenced for two or more current offenses, the sentence range for each current offense shall be determined by using all other current and prior convictions as if they were prior convictions for the purpose of the offender score: PROVIDED, That if the court enters a finding that some or all of the current offenses encompass the same criminal conduct then those current offenses shall be counted as one crime. Sentences imposed under this subsection shall be served concurrently. Consecutive sentences may only be imposed under the exceptional sentence provisions of RCW 9.94A.535. "Same criminal conduct," as used in this subsection, means two or more crimes that require the same criminal intent, are committed at the same time and place, and involve the same victim. This definition applies in cases involving vehicular assault or vehicular homicide even if the victims occupied the same vehicle.</w:t>
      </w:r>
    </w:p>
    <w:p>
      <w:pPr>
        <w:spacing w:before="0" w:after="0" w:line="408" w:lineRule="exact"/>
        <w:ind w:left="0" w:right="0" w:firstLine="576"/>
        <w:jc w:val="left"/>
      </w:pPr>
      <w:r>
        <w:rPr/>
        <w:t xml:space="preserve">(b) Whenever a person is convicted of two or more serious violent offenses arising from separate and distinct criminal conduct, the standard sentence range for the offense with the highest seriousness level under RCW 9.94A.515 shall be determined using the offender's prior convictions and other current convictions that are not serious violent offenses in the offender score and the standard sentence range for other serious violent offenses shall be determined by using an offender score of zero. The standard sentence range for any offenses that are not serious violent offenses shall be determined according to (a) of this subsection. All sentences imposed under </w:t>
      </w:r>
      <w:r>
        <w:t>((</w:t>
      </w:r>
      <w:r>
        <w:rPr>
          <w:strike/>
        </w:rPr>
        <w:t xml:space="preserve">(b) of</w:t>
      </w:r>
      <w:r>
        <w:t>))</w:t>
      </w:r>
      <w:r>
        <w:rPr/>
        <w:t xml:space="preserve"> this subsection </w:t>
      </w:r>
      <w:r>
        <w:rPr>
          <w:u w:val="single"/>
        </w:rPr>
        <w:t xml:space="preserve">(1)(b)</w:t>
      </w:r>
      <w:r>
        <w:rPr/>
        <w:t xml:space="preserve"> shall be served consecutively to each other and concurrently with sentences imposed under (a) of this subsection.</w:t>
      </w:r>
    </w:p>
    <w:p>
      <w:pPr>
        <w:spacing w:before="0" w:after="0" w:line="408" w:lineRule="exact"/>
        <w:ind w:left="0" w:right="0" w:firstLine="576"/>
        <w:jc w:val="left"/>
      </w:pPr>
      <w:r>
        <w:rPr/>
        <w:t xml:space="preserve">(c) If an offender is convicted under RCW 9.41.040 for unlawful possession of a firearm in the first or second degree and for the felony crimes of theft of a firearm or possession of a stolen firearm, or both, the standard sentence range for each of these current offenses shall be determined by using all other current and prior convictions, except other current convictions for the felony crimes listed in this subsection (1)(c), as if they were prior convictions. The offender shall serve consecutive sentences for each conviction of the felony crimes listed in this subsection (1)(c), and for each firearm unlawfully possessed.</w:t>
      </w:r>
    </w:p>
    <w:p>
      <w:pPr>
        <w:spacing w:before="0" w:after="0" w:line="408" w:lineRule="exact"/>
        <w:ind w:left="0" w:right="0" w:firstLine="576"/>
        <w:jc w:val="left"/>
      </w:pPr>
      <w:r>
        <w:rPr>
          <w:u w:val="single"/>
        </w:rPr>
        <w:t xml:space="preserve">(d) All sentences imposed under RCW 46.61.502(6), 46.61.504(6), or 46.61.5055(4) shall be served consecutively with any sentences imposed under RCW 46.20.740 and 46.20.750.</w:t>
      </w:r>
    </w:p>
    <w:p>
      <w:pPr>
        <w:spacing w:before="0" w:after="0" w:line="408" w:lineRule="exact"/>
        <w:ind w:left="0" w:right="0" w:firstLine="576"/>
        <w:jc w:val="left"/>
      </w:pPr>
      <w:r>
        <w:rPr/>
        <w:t xml:space="preserve">(2)(a) Except as provided in (b) of this subsection, whenever a person while under sentence for conviction of a felony commits another felony and is sentenced to another term of confinement, the latter term shall not begin until expiration of all prior terms.</w:t>
      </w:r>
    </w:p>
    <w:p>
      <w:pPr>
        <w:spacing w:before="0" w:after="0" w:line="408" w:lineRule="exact"/>
        <w:ind w:left="0" w:right="0" w:firstLine="576"/>
        <w:jc w:val="left"/>
      </w:pPr>
      <w:r>
        <w:rPr/>
        <w:t xml:space="preserve">(b) Whenever a second or later felony conviction results in community supervision with conditions not currently in effect, under the prior sentence or sentences of community supervision the court may require that the conditions of community supervision contained in the second or later sentence begin during the immediate term of community supervision and continue throughout the duration of the consecutive term of community supervision.</w:t>
      </w:r>
    </w:p>
    <w:p>
      <w:pPr>
        <w:spacing w:before="0" w:after="0" w:line="408" w:lineRule="exact"/>
        <w:ind w:left="0" w:right="0" w:firstLine="576"/>
        <w:jc w:val="left"/>
      </w:pPr>
      <w:r>
        <w:rPr/>
        <w:t xml:space="preserve">(3) Subject to subsections (1) and (2) of this section, whenever a person is sentenced for a felony that was committed while the person was not under sentence for conviction of a felony, the sentence shall run concurrently with any felony sentence which has been imposed by any court in this or another state or by a federal court subsequent to the commission of the crime being sentenced unless the court pronouncing the current sentence expressly orders that they be served consecutively.</w:t>
      </w:r>
    </w:p>
    <w:p>
      <w:pPr>
        <w:spacing w:before="0" w:after="0" w:line="408" w:lineRule="exact"/>
        <w:ind w:left="0" w:right="0" w:firstLine="576"/>
        <w:jc w:val="left"/>
      </w:pPr>
      <w:r>
        <w:rPr/>
        <w:t xml:space="preserve">(4) Whenever any person granted probation under RCW 9.95.210 or 9.92.060, or both, has the probationary sentence revoked and a prison sentence imposed, that sentence shall run consecutively to any sentence imposed pursuant to this chapter, unless the court pronouncing the subsequent sentence expressly orders that they be served concurrently.</w:t>
      </w:r>
    </w:p>
    <w:p>
      <w:pPr>
        <w:spacing w:before="0" w:after="0" w:line="408" w:lineRule="exact"/>
        <w:ind w:left="0" w:right="0" w:firstLine="576"/>
        <w:jc w:val="left"/>
      </w:pPr>
      <w:r>
        <w:rPr/>
        <w:t xml:space="preserve">(5) In the case of consecutive sentences, all periods of total confinement shall be served before any partial confinement, community restitution, community supervision, or any other requirement or conditions of any of the sentences. Except for exceptional sentences as authorized under RCW 9.94A.535, if two or more sentences that run consecutively include periods of community supervision, the aggregate of the community supervision period shall not exceed twenty-four months.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2013 c 3 s 35 are each amended to read as follows:</w:t>
      </w:r>
    </w:p>
    <w:p>
      <w:pPr>
        <w:spacing w:before="0" w:after="0" w:line="408" w:lineRule="exact"/>
        <w:ind w:left="0" w:right="0" w:firstLine="576"/>
        <w:jc w:val="left"/>
      </w:pPr>
      <w:r>
        <w:rPr/>
        <w:t xml:space="preserve">(1) A person is guilty of being in actual physical control of a motor vehicle while under the influence of intoxicating liquor or any drug if the person has actual physical control of a vehicle within this state:</w:t>
      </w:r>
    </w:p>
    <w:p>
      <w:pPr>
        <w:spacing w:before="0" w:after="0" w:line="408" w:lineRule="exact"/>
        <w:ind w:left="0" w:right="0" w:firstLine="576"/>
        <w:jc w:val="left"/>
      </w:pPr>
      <w:r>
        <w:rPr/>
        <w:t xml:space="preserve">(a) And the person has, within two hours after being in actual physical control of the vehicle,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being in actual physical control of a vehicle,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or any drug; or</w:t>
      </w:r>
    </w:p>
    <w:p>
      <w:pPr>
        <w:spacing w:before="0" w:after="0" w:line="408" w:lineRule="exact"/>
        <w:ind w:left="0" w:right="0" w:firstLine="576"/>
        <w:jc w:val="left"/>
      </w:pPr>
      <w:r>
        <w:rPr/>
        <w:t xml:space="preserve">(d) While the person is under the combined influence of or affected by intoxicating liquor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does not constitute a defense against any charge of violating this section. No person may be convicted under this section </w:t>
      </w:r>
      <w:r>
        <w:rPr>
          <w:u w:val="single"/>
        </w:rPr>
        <w:t xml:space="preserve">and it is an affirmative defense to any action pursuant to RCW 46.20.308 to suspend, revoke, or deny the privilege to drive</w:t>
      </w:r>
      <w:r>
        <w:rPr/>
        <w:t xml:space="preserve"> if, prior to being pursued by a law enforcement officer, the person has moved the vehicle safely off the roadway.</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0.08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four or more prior offenses within ten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46.61.502(6).</w:t>
      </w:r>
    </w:p>
    <w:p/>
    <w:p>
      <w:pPr>
        <w:jc w:val="center"/>
      </w:pPr>
      <w:r>
        <w:rPr>
          <w:b/>
        </w:rPr>
        <w:t>--- END ---</w:t>
      </w:r>
    </w:p>
    <w:sectPr>
      <w:pgNumType w:start="1"/>
      <w:footerReference xmlns:r="http://schemas.openxmlformats.org/officeDocument/2006/relationships" r:id="R804e1efefe124cb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55404c9a2d4882" /><Relationship Type="http://schemas.openxmlformats.org/officeDocument/2006/relationships/footer" Target="/word/footer.xml" Id="R804e1efefe124cb3" /></Relationships>
</file>