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b5cdf582e42cd" /></Relationships>
</file>

<file path=word/document.xml><?xml version="1.0" encoding="utf-8"?>
<w:document xmlns:w="http://schemas.openxmlformats.org/wordprocessingml/2006/main">
  <w:body>
    <w:p>
      <w:r>
        <w:t>H-0610.1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1263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Stokesbary, Kirby, Vick, Hurst, and Buys</w:t>
      </w:r>
    </w:p>
    <w:p/>
    <w:p>
      <w:r>
        <w:rPr>
          <w:t xml:space="preserve">Read first time 01/16/15.  </w:t>
        </w:rPr>
      </w:r>
      <w:r>
        <w:rPr>
          <w:t xml:space="preserve">Referred to Committee on Business &amp; Financial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private investigators; and amending RCW 18.165.020.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165</w:t>
      </w:r>
      <w:r>
        <w:rPr/>
        <w:t xml:space="preserve">.</w:t>
      </w:r>
      <w:r>
        <w:t xml:space="preserve">020</w:t>
      </w:r>
      <w:r>
        <w:rPr/>
        <w:t xml:space="preserve"> and 2000 c 171 s 37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requirements of this chapter do not apply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who is employed exclusively or regularly by one employer and performs investigations solely in connection with the affairs of that employer, if the employer is not a private investigator agency;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 officer or employee of the United States or of this state or a political subdivision thereof, while engaged in the performance of the officer's official duties;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engaged exclusively in the business of obtaining and furnishing information about the financial rating of persons;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An attorney-at-law while performing the attorney's duties as an attorney;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 licensed collection agency or its employee, while acting within the scope of that person's employment and making an investigation incidental to the business of the agency;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Insurers, agents, and insurance brokers licensed by the state, while performing duties in connection with insurance transacted by them;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A bank subject to the jurisdiction of the department of financial institutions or the comptroller of currency of the United States, or a savings and loan association subject to the jurisdiction of this state or the federal home loan bank board;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A licensed insurance adjuster performing the adjuster's duties within the scope of the adjuster's license;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A secured creditor engaged in the repossession of the creditor's collateral, or a lessor engaged in the repossession of leased property in which it claims an interest;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A person who is a forensic scientist, accident reconstructionist, or other person who performs similar functions and does not hold himself or herself out to be an investigator in any other capacity;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(11) A person solely engaged in the business of securing information about persons or property from public records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(12) A certified public accountant regulated under chapter 18.04 RCW or the employee of a certified public accountant performing duties within the scope of public accountancy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66c16f9ab39479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1263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f3d4c5fbf4786" /><Relationship Type="http://schemas.openxmlformats.org/officeDocument/2006/relationships/footer" Target="/word/footer.xml" Id="Rb66c16f9ab394797" /></Relationships>
</file>