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187b0aadc24c8d" /></Relationships>
</file>

<file path=word/document.xml><?xml version="1.0" encoding="utf-8"?>
<w:document xmlns:w="http://schemas.openxmlformats.org/wordprocessingml/2006/main">
  <w:body>
    <w:p>
      <w:r>
        <w:t>H-0647.2</w:t>
      </w:r>
    </w:p>
    <w:p>
      <w:pPr>
        <w:jc w:val="center"/>
      </w:pPr>
      <w:r>
        <w:t>_______________________________________________</w:t>
      </w:r>
    </w:p>
    <w:p/>
    <w:p>
      <w:pPr>
        <w:jc w:val="center"/>
      </w:pPr>
      <w:r>
        <w:rPr>
          <w:b/>
        </w:rPr>
        <w:t>HOUSE BILL 1261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Appleton, Stanford, and Pollet</w:t>
      </w:r>
    </w:p>
    <w:p/>
    <w:p>
      <w:r>
        <w:rPr>
          <w:t xml:space="preserve">Read first time 01/16/15.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enforcement action against tribal hunters; and adding a new section to chapter 77.15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engaged in hunting on privately owned forest land is not subject to enforcement action under this chapter related to the hunting activities if:</w:t>
      </w:r>
    </w:p>
    <w:p>
      <w:pPr>
        <w:spacing w:before="0" w:after="0" w:line="408" w:lineRule="exact"/>
        <w:ind w:left="0" w:right="0" w:firstLine="576"/>
        <w:jc w:val="left"/>
      </w:pPr>
      <w:r>
        <w:rPr/>
        <w:t xml:space="preserve">(a) The person is a member of a tribe that has a right to hunt reserved by treaty or through other agreement with the United States;</w:t>
      </w:r>
    </w:p>
    <w:p>
      <w:pPr>
        <w:spacing w:before="0" w:after="0" w:line="408" w:lineRule="exact"/>
        <w:ind w:left="0" w:right="0" w:firstLine="576"/>
        <w:jc w:val="left"/>
      </w:pPr>
      <w:r>
        <w:rPr/>
        <w:t xml:space="preserve">(b) The tribe has hunting regulations in place that apply to tribal member hunters accessing privately owned forest land;</w:t>
      </w:r>
    </w:p>
    <w:p>
      <w:pPr>
        <w:spacing w:before="0" w:after="0" w:line="408" w:lineRule="exact"/>
        <w:ind w:left="0" w:right="0" w:firstLine="576"/>
        <w:jc w:val="left"/>
      </w:pPr>
      <w:r>
        <w:rPr/>
        <w:t xml:space="preserve">(c) The tribe has entered into a written access agreement with the private forest landowner and provided a copy of the agreement to the regional office of the department where the land is located;</w:t>
      </w:r>
    </w:p>
    <w:p>
      <w:pPr>
        <w:spacing w:before="0" w:after="0" w:line="408" w:lineRule="exact"/>
        <w:ind w:left="0" w:right="0" w:firstLine="576"/>
        <w:jc w:val="left"/>
      </w:pPr>
      <w:r>
        <w:rPr/>
        <w:t xml:space="preserve">(d) The person has utilized the privately owned forest land consistent with the forest landowner's terms and conditions; and</w:t>
      </w:r>
    </w:p>
    <w:p>
      <w:pPr>
        <w:spacing w:before="0" w:after="0" w:line="408" w:lineRule="exact"/>
        <w:ind w:left="0" w:right="0" w:firstLine="576"/>
        <w:jc w:val="left"/>
      </w:pPr>
      <w:r>
        <w:rPr/>
        <w:t xml:space="preserve">(e) The privately owned forest land is within the recognized territory that the tribe ceded to the United States or the established aboriginal hunting grounds of the tribe.</w:t>
      </w:r>
    </w:p>
    <w:p>
      <w:pPr>
        <w:spacing w:before="0" w:after="0" w:line="408" w:lineRule="exact"/>
        <w:ind w:left="0" w:right="0" w:firstLine="576"/>
        <w:jc w:val="left"/>
      </w:pPr>
      <w:r>
        <w:rPr/>
        <w:t xml:space="preserve">(2) For purposes of this section, "forest land" and "forest landowner" have the same meanings as defined in RCW 76.09.020.</w:t>
      </w:r>
    </w:p>
    <w:p>
      <w:pPr>
        <w:spacing w:before="0" w:after="0" w:line="408" w:lineRule="exact"/>
        <w:ind w:left="0" w:right="0" w:firstLine="576"/>
        <w:jc w:val="left"/>
      </w:pPr>
      <w:r>
        <w:rPr/>
        <w:t xml:space="preserve">(3) Nothing in this section or in private landowner access agreements referenced in this section may be construed to expand, define, or limit the rights of tribal members to hunt according to their treaty rights on private forest land. The legislature intends that this section narrowly authorize enforcement jurisdiction over hunting activities when the specific conditions outlined in subsection (1) of this section are met.</w:t>
      </w:r>
    </w:p>
    <w:p>
      <w:pPr>
        <w:spacing w:before="0" w:after="0" w:line="408" w:lineRule="exact"/>
        <w:ind w:left="0" w:right="0" w:firstLine="576"/>
        <w:jc w:val="left"/>
      </w:pPr>
      <w:r>
        <w:rPr/>
        <w:t xml:space="preserve">(4) Nothing in this section may be construed to limit the discretion of private forest landowners to allow access to tribal members for hunting activities.</w:t>
      </w:r>
    </w:p>
    <w:p>
      <w:pPr>
        <w:spacing w:before="0" w:after="0" w:line="408" w:lineRule="exact"/>
        <w:ind w:left="0" w:right="0" w:firstLine="576"/>
        <w:jc w:val="left"/>
      </w:pPr>
      <w:r>
        <w:rPr/>
        <w:t xml:space="preserve">(5) Nothing in this section affects the definition of "open and unclaimed lands" under tribal treaties.</w:t>
      </w:r>
    </w:p>
    <w:p/>
    <w:p>
      <w:pPr>
        <w:jc w:val="center"/>
      </w:pPr>
      <w:r>
        <w:rPr>
          <w:b/>
        </w:rPr>
        <w:t>--- END ---</w:t>
      </w:r>
    </w:p>
    <w:sectPr>
      <w:pgNumType w:start="1"/>
      <w:footerReference xmlns:r="http://schemas.openxmlformats.org/officeDocument/2006/relationships" r:id="Rd9d62360c1a748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3c1e64a044129" /><Relationship Type="http://schemas.openxmlformats.org/officeDocument/2006/relationships/footer" Target="/word/footer.xml" Id="Rd9d62360c1a74849" /></Relationships>
</file>