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0536a5859403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Shea, Sawyer, Rodne, Jinkins, Walkinshaw, Fitzgibbon, Kilduff, and Pollet)</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proceedings; amending RCW 7.06.020, 7.06.040, and 7.06.050; reenacting and amending RCW 36.18.016; adding new sections to chapter 7.06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w:t>
      </w:r>
      <w:r>
        <w:t>))</w:t>
      </w:r>
      <w:r>
        <w:rPr/>
        <w:t xml:space="preserve"> </w:t>
      </w:r>
      <w:r>
        <w:rPr>
          <w:u w:val="single"/>
        </w:rPr>
        <w:t xml:space="preserve">seventy-five</w:t>
      </w:r>
      <w:r>
        <w:rPr/>
        <w:t xml:space="preserve"> thousand dollars, exclusive of interest and costs, are subject to mandatory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 or modification of maintenance or child support payments are subject to mandatory arbitration. The arbitrability of any such action shall not be affected by the amount or number of payments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Demand a specification of damages under RCW 4.28.360; (2) request from the arbitrator an examination under CR 35; (3) request admissions from a party under CR 36; and (4)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040</w:t>
      </w:r>
      <w:r>
        <w:rPr/>
        <w:t xml:space="preserve"> and 1987 c 212 s 102 are each amended to read as follows:</w:t>
      </w:r>
    </w:p>
    <w:p>
      <w:pPr>
        <w:spacing w:before="0" w:after="0" w:line="408" w:lineRule="exact"/>
        <w:ind w:left="0" w:right="0" w:firstLine="576"/>
        <w:jc w:val="left"/>
      </w:pPr>
      <w:r>
        <w:rPr>
          <w:u w:val="single"/>
        </w:rPr>
        <w:t xml:space="preserve">(1)</w:t>
      </w:r>
      <w:r>
        <w:rPr/>
        <w:t xml:space="preserve"> The appointment of arbitrators shall be prescribed by rules adopted by the supreme court. An arbitrator must be a member of the state bar association who has been admitted to the bar for a minimum of five years or who is a retired judge.</w:t>
      </w:r>
    </w:p>
    <w:p>
      <w:pPr>
        <w:spacing w:before="0" w:after="0" w:line="408" w:lineRule="exact"/>
        <w:ind w:left="0" w:right="0" w:firstLine="576"/>
        <w:jc w:val="left"/>
      </w:pPr>
      <w:r>
        <w:rPr>
          <w:u w:val="single"/>
        </w:rPr>
        <w:t xml:space="preserve">(2) A person may not serve as an arbitrator unless the person has completed a minimum of three credits of Washington state bar association approved continuing legal education credits on the professional and ethical consideration for serving as an arbitrator. Upon being selected and appointed as an arbitrator for a specific case, the appointed arbitrator shall within ten working days file a declaration or affidavit stating or certifying to the appointing court that the appointed arbitrator is in compliance with the continuing legal education requirements of this section.</w:t>
      </w:r>
    </w:p>
    <w:p>
      <w:pPr>
        <w:spacing w:before="0" w:after="0" w:line="408" w:lineRule="exact"/>
        <w:ind w:left="0" w:right="0" w:firstLine="576"/>
        <w:jc w:val="left"/>
      </w:pPr>
      <w:r>
        <w:rPr>
          <w:u w:val="single"/>
        </w:rPr>
        <w:t xml:space="preserve">(3)</w:t>
      </w:r>
      <w:r>
        <w:rPr/>
        <w:t xml:space="preserve"> The parties may stipulate to a nonlawyer arbitrator. The supreme court may prescribe by rule additional qualifications of arbitrators.</w:t>
      </w:r>
    </w:p>
    <w:p>
      <w:pPr>
        <w:spacing w:before="0" w:after="0" w:line="408" w:lineRule="exact"/>
        <w:ind w:left="0" w:right="0" w:firstLine="576"/>
        <w:jc w:val="left"/>
      </w:pPr>
      <w:r>
        <w:rPr>
          <w:u w:val="single"/>
        </w:rPr>
        <w:t xml:space="preserve">(4)</w:t>
      </w:r>
      <w:r>
        <w:rPr/>
        <w:t xml:space="preserve"> Arbitrators shall be compensated in the same amount and manner as judges pro tempore of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2015 c 275 s 11 and 2015 c 265 s 27 are each reenacted and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w:t>
      </w:r>
      <w:r>
        <w:t>((</w:t>
      </w:r>
      <w:r>
        <w:rPr>
          <w:strike/>
        </w:rPr>
        <w:t xml:space="preserve">twenty</w:t>
      </w:r>
      <w:r>
        <w:t>))</w:t>
      </w:r>
      <w:r>
        <w:rPr/>
        <w:t xml:space="preserve"> </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mandatory arbitration program. </w:t>
      </w:r>
      <w:r>
        <w:rPr>
          <w:u w:val="single"/>
        </w:rPr>
        <w:t xml:space="preserve">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an arbitration award, a fee not to exceed </w:t>
      </w:r>
      <w:r>
        <w:t>((</w:t>
      </w:r>
      <w:r>
        <w:rPr>
          <w:strike/>
        </w:rPr>
        <w:t xml:space="preserve">two</w:t>
      </w:r>
      <w:r>
        <w:t>))</w:t>
      </w:r>
      <w:r>
        <w:rPr/>
        <w:t xml:space="preserve"> </w:t>
      </w:r>
      <w:r>
        <w:rPr>
          <w:u w:val="single"/>
        </w:rPr>
        <w:t xml:space="preserve">three</w:t>
      </w:r>
      <w:r>
        <w:rPr/>
        <w:t xml:space="preserve">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cases filed on or after January 1, 2017, and takes effect January 1, 2017.</w:t>
      </w:r>
    </w:p>
    <w:p/>
    <w:p>
      <w:pPr>
        <w:jc w:val="center"/>
      </w:pPr>
      <w:r>
        <w:rPr>
          <w:b/>
        </w:rPr>
        <w:t>--- END ---</w:t>
      </w:r>
    </w:p>
    <w:sectPr>
      <w:pgNumType w:start="1"/>
      <w:footerReference xmlns:r="http://schemas.openxmlformats.org/officeDocument/2006/relationships" r:id="R50205117e39c4a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fa41372a442a7" /><Relationship Type="http://schemas.openxmlformats.org/officeDocument/2006/relationships/footer" Target="/word/footer.xml" Id="R50205117e39c4a4e" /></Relationships>
</file>