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b32371342547f7" /></Relationships>
</file>

<file path=word/document.xml><?xml version="1.0" encoding="utf-8"?>
<w:document xmlns:w="http://schemas.openxmlformats.org/wordprocessingml/2006/main">
  <w:body>
    <w:p>
      <w:r>
        <w:t>H-1507.1</w:t>
      </w:r>
    </w:p>
    <w:p>
      <w:pPr>
        <w:jc w:val="center"/>
      </w:pPr>
      <w:r>
        <w:t>_______________________________________________</w:t>
      </w:r>
    </w:p>
    <w:p/>
    <w:p>
      <w:pPr>
        <w:jc w:val="center"/>
      </w:pPr>
      <w:r>
        <w:rPr>
          <w:b/>
        </w:rPr>
        <w:t>SUBSTITUTE HOUSE BILL 1236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Ortiz-Self, Johnson, Santos, Lytton, Moscoso, Pettigrew, Walkinshaw, Kilduff, Sawyer, Reykdal, Bergquist, Fey, Tarleton, and Hudgins)</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parent or guardian approval requirement for the college bound scholarship pledge; amending RCW 28B.118.040; and reenacting and amending RCW 28B.118.010.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2012 c 229 s 402 and 2012 c 163 s 8 are each reenacted and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w:t>
      </w:r>
      <w:r>
        <w:rPr>
          <w:u w:val="single"/>
        </w:rPr>
        <w:t xml:space="preserve">and the students' parents or guardians</w:t>
      </w:r>
      <w:r>
        <w:rPr/>
        <w:t xml:space="preserve"> shall be notified of </w:t>
      </w:r>
      <w:r>
        <w:t>((</w:t>
      </w:r>
      <w:r>
        <w:rPr>
          <w:strike/>
        </w:rPr>
        <w:t xml:space="preserve">their</w:t>
      </w:r>
      <w:r>
        <w:t>))</w:t>
      </w:r>
      <w:r>
        <w:rPr>
          <w:u w:val="single"/>
        </w:rPr>
        <w:t xml:space="preserve">the student's</w:t>
      </w:r>
      <w:r>
        <w:rPr/>
        <w:t xml:space="preserve"> eligibility for the Washington college bound scholarship program beginning in </w:t>
      </w:r>
      <w:r>
        <w:t>((</w:t>
      </w:r>
      <w:r>
        <w:rPr>
          <w:strike/>
        </w:rPr>
        <w:t xml:space="preserve">their</w:t>
      </w:r>
      <w:r>
        <w:t>))</w:t>
      </w:r>
      <w:r>
        <w:rPr>
          <w:u w:val="single"/>
        </w:rPr>
        <w:t xml:space="preserve">the student's</w:t>
      </w:r>
      <w:r>
        <w:rPr/>
        <w:t xml:space="preserve"> seventh grade year. Students </w:t>
      </w:r>
      <w:r>
        <w:rPr>
          <w:u w:val="single"/>
        </w:rPr>
        <w:t xml:space="preserve">and the students' parents or guardians</w:t>
      </w:r>
      <w:r>
        <w:rPr/>
        <w:t xml:space="preserve">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 </w:t>
      </w:r>
      <w:r>
        <w:rPr>
          <w:u w:val="single"/>
        </w:rPr>
        <w:t xml:space="preserve">Beginning in the 2015-16 academic year, if a parent or guardian is unavailable to witness the pledge, then a school counselor or administrator may witness the pledge instead.</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w:t>
      </w:r>
      <w:r>
        <w:t>((</w:t>
      </w:r>
      <w:r>
        <w:rPr>
          <w:strike/>
        </w:rPr>
        <w:t xml:space="preserve">higher education coordinating board or its successor</w:t>
      </w:r>
      <w:r>
        <w:t>))</w:t>
      </w:r>
      <w:r>
        <w:rPr>
          <w:u w:val="single"/>
        </w:rPr>
        <w:t xml:space="preserve">office of student financial assistance</w:t>
      </w:r>
      <w:r>
        <w:rPr/>
        <w:t xml:space="preserv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2011 1st sp.s. c 11 s 228 are each amended to read as follows:</w:t>
      </w:r>
    </w:p>
    <w:p>
      <w:pPr>
        <w:spacing w:before="0" w:after="0" w:line="408" w:lineRule="exact"/>
        <w:ind w:left="0" w:right="0" w:firstLine="576"/>
        <w:jc w:val="left"/>
      </w:pP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Washington college bound scholarship program;</w:t>
      </w:r>
    </w:p>
    <w:p>
      <w:pPr>
        <w:spacing w:before="0" w:after="0" w:line="408" w:lineRule="exact"/>
        <w:ind w:left="0" w:right="0" w:firstLine="576"/>
        <w:jc w:val="left"/>
      </w:pPr>
      <w:r>
        <w:rPr/>
        <w:t xml:space="preserve">(2) Develop and distribute, to all schools with students enrolled in grade seven or eight, a pledge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scholarships;</w:t>
      </w:r>
    </w:p>
    <w:p>
      <w:pPr>
        <w:spacing w:before="0" w:after="0" w:line="408" w:lineRule="exact"/>
        <w:ind w:left="0" w:right="0" w:firstLine="576"/>
        <w:jc w:val="left"/>
      </w:pPr>
      <w:r>
        <w:rPr/>
        <w:t xml:space="preserve">(4) Track scholarship recipients to ensure continued eligibility and determine student compliance for awarding of scholarships;</w:t>
      </w:r>
    </w:p>
    <w:p>
      <w:pPr>
        <w:spacing w:before="0" w:after="0" w:line="408" w:lineRule="exact"/>
        <w:ind w:left="0" w:right="0" w:firstLine="576"/>
        <w:jc w:val="left"/>
      </w:pPr>
      <w:r>
        <w:rPr/>
        <w:t xml:space="preserve">(5) Subject to appropriation, deposit funds into the state educational trust fund;</w:t>
      </w:r>
    </w:p>
    <w:p>
      <w:pPr>
        <w:spacing w:before="0" w:after="0" w:line="408" w:lineRule="exact"/>
        <w:ind w:left="0" w:right="0" w:firstLine="576"/>
        <w:jc w:val="left"/>
      </w:pPr>
      <w:r>
        <w:rPr/>
        <w:t xml:space="preserve">(6) Purchase tuition units under the advanced college tuition payment program in chapter 28B.95 RCW to be owned and held in trust by the </w:t>
      </w:r>
      <w:r>
        <w:t>((</w:t>
      </w:r>
      <w:r>
        <w:rPr>
          <w:strike/>
        </w:rPr>
        <w:t xml:space="preserve">board</w:t>
      </w:r>
      <w:r>
        <w:t>))</w:t>
      </w:r>
      <w:r>
        <w:rPr>
          <w:u w:val="single"/>
        </w:rPr>
        <w:t xml:space="preserve">office of student financial assistance</w:t>
      </w:r>
      <w:r>
        <w:rPr/>
        <w:t xml:space="preserve">, for the purpose of scholarship awards as provided for in this section; and</w:t>
      </w:r>
    </w:p>
    <w:p>
      <w:pPr>
        <w:spacing w:before="0" w:after="0" w:line="408" w:lineRule="exact"/>
        <w:ind w:left="0" w:right="0" w:firstLine="576"/>
        <w:jc w:val="left"/>
      </w:pPr>
      <w:r>
        <w:rPr/>
        <w:t xml:space="preserve">(7)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
      <w:pPr>
        <w:jc w:val="center"/>
      </w:pPr>
      <w:r>
        <w:rPr>
          <w:b/>
        </w:rPr>
        <w:t>--- END ---</w:t>
      </w:r>
    </w:p>
    <w:sectPr>
      <w:pgNumType w:start="1"/>
      <w:footerReference xmlns:r="http://schemas.openxmlformats.org/officeDocument/2006/relationships" r:id="R1571646cc16745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208491ac104aec" /><Relationship Type="http://schemas.openxmlformats.org/officeDocument/2006/relationships/footer" Target="/word/footer.xml" Id="R1571646cc16745da" /></Relationships>
</file>