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5d6e1ef72c43ef" /></Relationships>
</file>

<file path=word/document.xml><?xml version="1.0" encoding="utf-8"?>
<w:document xmlns:w="http://schemas.openxmlformats.org/wordprocessingml/2006/main">
  <w:body>
    <w:p>
      <w:r>
        <w:t>Z-0240.1</w:t>
      </w:r>
    </w:p>
    <w:p>
      <w:pPr>
        <w:jc w:val="center"/>
      </w:pPr>
      <w:r>
        <w:t>_______________________________________________</w:t>
      </w:r>
    </w:p>
    <w:p/>
    <w:p>
      <w:pPr>
        <w:jc w:val="center"/>
      </w:pPr>
      <w:r>
        <w:rPr>
          <w:b/>
        </w:rPr>
        <w:t>HOUSE BILL 1234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Senn; by request of Department of Enterprise Services</w:t>
      </w:r>
    </w:p>
    <w:p/>
    <w:p>
      <w:r>
        <w:rPr>
          <w:t xml:space="preserve">Read first time 01/15/15.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building code council account; and amending RCW 19.27.085.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w:t>
      </w:r>
      <w:r>
        <w:t>((</w:t>
      </w:r>
      <w:r>
        <w:rPr>
          <w:strike/>
        </w:rPr>
        <w:t xml:space="preserve">four</w:t>
      </w:r>
      <w:r>
        <w:t>))</w:t>
      </w:r>
      <w:r>
        <w:rPr>
          <w:u w:val="single"/>
        </w:rPr>
        <w:t xml:space="preserve">five</w:t>
      </w:r>
      <w:r>
        <w:rPr/>
        <w:t xml:space="preserve"> dollars and fifty cents on each </w:t>
      </w:r>
      <w:r>
        <w:rPr>
          <w:u w:val="single"/>
        </w:rPr>
        <w:t xml:space="preserve">residential</w:t>
      </w:r>
      <w:r>
        <w:rPr/>
        <w:t xml:space="preserve"> building permit issued by a county or a city, plus an additional surcharge of two dollars for each residential unit, but not including the first unit, on each building containing more than one residential unit</w:t>
      </w:r>
      <w:r>
        <w:rPr>
          <w:u w:val="single"/>
        </w:rPr>
        <w:t xml:space="preserve">, and a fee of ten dollars for each nonresidential building permit issued</w:t>
      </w:r>
      <w:r>
        <w:rPr/>
        <w:t xml:space="preserve">. Quarterly each county and city shall remit moneys collected under this section to the state treasury; however, no remittance is required until a minimum of fifty dollars has accumulated pursuant to this subsection.</w:t>
      </w:r>
    </w:p>
    <w:p/>
    <w:p>
      <w:pPr>
        <w:jc w:val="center"/>
      </w:pPr>
      <w:r>
        <w:rPr>
          <w:b/>
        </w:rPr>
        <w:t>--- END ---</w:t>
      </w:r>
    </w:p>
    <w:sectPr>
      <w:pgNumType w:start="1"/>
      <w:footerReference xmlns:r="http://schemas.openxmlformats.org/officeDocument/2006/relationships" r:id="R23a09ff8e94948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6d177bfbb047b6" /><Relationship Type="http://schemas.openxmlformats.org/officeDocument/2006/relationships/footer" Target="/word/footer.xml" Id="R23a09ff8e9494832" /></Relationships>
</file>