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2bd6c31b34035" /></Relationships>
</file>

<file path=word/document.xml><?xml version="1.0" encoding="utf-8"?>
<w:document xmlns:w="http://schemas.openxmlformats.org/wordprocessingml/2006/main">
  <w:body>
    <w:p>
      <w:r>
        <w:t>H-1517.1</w:t>
      </w:r>
    </w:p>
    <w:p>
      <w:pPr>
        <w:jc w:val="center"/>
      </w:pPr>
      <w:r>
        <w:t>_______________________________________________</w:t>
      </w:r>
    </w:p>
    <w:p/>
    <w:p>
      <w:pPr>
        <w:jc w:val="center"/>
      </w:pPr>
      <w:r>
        <w:rPr>
          <w:b/>
        </w:rPr>
        <w:t>SUBSTITUTE HOUSE BILL 1194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Kirby, Holy, Van De Wege, Hayes, Stokesbary, Fitzgibbon, and Bergquist; by request of LEOFF Plan 2 Retirement Board)</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death benefits of a surviving spouse of a member of the law enforcement officers' and firefighters' retirement system or the state patrol retirement system; and amending RCW 41.26.510 and 43.43.285.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510</w:t>
      </w:r>
      <w:r>
        <w:rPr/>
        <w:t xml:space="preserve"> and 2010 c 261 s 1 are each amended to read as follows:</w:t>
      </w:r>
    </w:p>
    <w:p>
      <w:pPr>
        <w:spacing w:before="0" w:after="0" w:line="408" w:lineRule="exact"/>
        <w:ind w:left="0" w:right="0" w:firstLine="576"/>
        <w:jc w:val="left"/>
      </w:pPr>
      <w:r>
        <w:rPr/>
        <w:t xml:space="preserve">(1) Except as provided in RCW 11.07.010, if a member or a vested member who has not completed at least ten years of service dies, the amount of the accumulated contributions standing to such member's credit in the retirement system at the time of such member's death, less any amount identified as owing to an obligee upon withdrawal of accumulated contributions pursuant to a court order filed under RCW 41.50.670,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accumulated contributions standing to such member's credit in the retirement system, less any amount identified as owing to an obligee upon withdrawal of accumulated contributions pursuant to a court order filed under RCW 41.50.670,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 Except as provided in subsection (4) of this section, if a member who is killed in the course of employment or a member who is eligible for retirement or a member who has completed at least ten years of service dies, the surviving spouse, domestic partner, or eligible child or children shall elect to receive either:</w:t>
      </w:r>
    </w:p>
    <w:p>
      <w:pPr>
        <w:spacing w:before="0" w:after="0" w:line="408" w:lineRule="exact"/>
        <w:ind w:left="0" w:right="0" w:firstLine="576"/>
        <w:jc w:val="left"/>
      </w:pPr>
      <w:r>
        <w:rPr/>
        <w:t xml:space="preserve">(a) A retirement allowance computed as provided for in RCW 41.26.430, actuarially reduced by the amount of any lump sum benefit identified as owing to an obligee upon withdrawal of accumulated contributions pursuant to a court order filed under RCW 41.50.670 and actuarially adjusted to reflect a joint and one hundred percent survivor option under RCW 41.26.460 and if the member was not eligible for normal retirement at the date of death a further reduction as described in RCW 41.26.430; if a surviving spouse or domestic partner who is receiving a retirement allowance dies leaving a child or children of the member under the age of majority, then such child or children shall continue to receive an allowance in an amount equal to that which was being received by the surviving spouse or domestic partner, share and share alike, until such child or children reach the age of majority; if there is no surviving spouse or domestic partner eligible to receive an allowance at the time of the member's death, such member's child or children under the age of majority shall receive an allowance share and share alike calculated as herein provided making the assumption that the ages of the spouse or domestic partner and member were equal at the time of the member's death; or</w:t>
      </w:r>
    </w:p>
    <w:p>
      <w:pPr>
        <w:spacing w:before="0" w:after="0" w:line="408" w:lineRule="exact"/>
        <w:ind w:left="0" w:right="0" w:firstLine="576"/>
        <w:jc w:val="left"/>
      </w:pPr>
      <w:r>
        <w:rPr/>
        <w:t xml:space="preserve">(b)(i) The member's accumulated contributions, less any amount identified as owing to an obligee upon withdrawal of accumulated contributions pursuant to a court order filed under RCW 41.50.670; or</w:t>
      </w:r>
    </w:p>
    <w:p>
      <w:pPr>
        <w:spacing w:before="0" w:after="0" w:line="408" w:lineRule="exact"/>
        <w:ind w:left="0" w:right="0" w:firstLine="576"/>
        <w:jc w:val="left"/>
      </w:pPr>
      <w:r>
        <w:rPr/>
        <w:t xml:space="preserve">(ii) If the member dies on or after July 25, 1993, one hundred fifty percent of the member's accumulated contributions, less any amount identified as owing to an obligee upon withdrawal of accumulated contributions pursuant to a court order filed under RCW 41.50.670. Any accumulated contributions attributable to restorations made under RCW 41.50.165(2) shall be refunded at one hundred percent.</w:t>
      </w:r>
    </w:p>
    <w:p>
      <w:pPr>
        <w:spacing w:before="0" w:after="0" w:line="408" w:lineRule="exact"/>
        <w:ind w:left="0" w:right="0" w:firstLine="576"/>
        <w:jc w:val="left"/>
      </w:pPr>
      <w:r>
        <w:rPr/>
        <w:t xml:space="preserve">(3) If a member who is eligible for retirement or a member who has completed at least ten years of service dies after October 1, 1977, and is not survived by a spouse, domestic partner, or an eligible child, then the accumulated contributions standing to the member's credit, less any amount identified as owing to an obligee upon withdrawal of accumulated contributions pursuant to a court order filed under RCW 41.50.670, shall be paid:</w:t>
      </w:r>
    </w:p>
    <w:p>
      <w:pPr>
        <w:spacing w:before="0" w:after="0" w:line="408" w:lineRule="exact"/>
        <w:ind w:left="0" w:right="0" w:firstLine="576"/>
        <w:jc w:val="left"/>
      </w:pPr>
      <w:r>
        <w:rPr/>
        <w:t xml:space="preserve">(a) To an estate, a person or persons, trust, or organization as the member shall have nominated by written designation duly executed and filed with the department; or</w:t>
      </w:r>
    </w:p>
    <w:p>
      <w:pPr>
        <w:spacing w:before="0" w:after="0" w:line="408" w:lineRule="exact"/>
        <w:ind w:left="0" w:right="0" w:firstLine="576"/>
        <w:jc w:val="left"/>
      </w:pPr>
      <w:r>
        <w:rPr/>
        <w:t xml:space="preserve">(b) If there is no such designated person or persons still living at the time of the member's death, then to the member's legal representatives.</w:t>
      </w:r>
    </w:p>
    <w:p>
      <w:pPr>
        <w:spacing w:before="0" w:after="0" w:line="408" w:lineRule="exact"/>
        <w:ind w:left="0" w:right="0" w:firstLine="576"/>
        <w:jc w:val="left"/>
      </w:pPr>
      <w:r>
        <w:rPr/>
        <w:t xml:space="preserve">(4) The retirement allowance of a member who is killed in the course of employment, as determined by the director of the department of labor and industries, or the retirement allowance of a member who has left the employ of an employer due to service in the national guard or military reserves and dies while honorably serving in the national guard or military reserves during a period of war as defined in RCW 41.04.005, is not subject to an actuarial reduction for early retirement as provided in RCW 41.26.430 or an actuarial reduction to reflect a joint and one hundred percent survivor option under RCW 41.26.460.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(5) The retirement allowance paid to the spouse or domestic partner and dependent children of a member who is killed in the course of employment, as set forth in RCW 41.05.011</w:t>
      </w:r>
      <w:r>
        <w:t>((</w:t>
      </w:r>
      <w:r>
        <w:rPr>
          <w:strike/>
        </w:rPr>
        <w:t xml:space="preserve">(16)</w:t>
      </w:r>
      <w:r>
        <w:t>))</w:t>
      </w:r>
      <w:r>
        <w:rPr/>
        <w:t xml:space="preserve"> </w:t>
      </w:r>
      <w:r>
        <w:rPr>
          <w:u w:val="single"/>
        </w:rPr>
        <w:t xml:space="preserve">(5)</w:t>
      </w:r>
      <w:r>
        <w:rPr/>
        <w:t xml:space="preserve">, shall include reimbursement for any payments of premium rates to the Washington state health care authority pursuant to RCW 41.05.080.</w:t>
      </w:r>
    </w:p>
    <w:p>
      <w:pPr>
        <w:spacing w:before="0" w:after="0" w:line="408" w:lineRule="exact"/>
        <w:ind w:left="0" w:right="0" w:firstLine="576"/>
        <w:jc w:val="left"/>
      </w:pPr>
      <w:r>
        <w:rPr>
          <w:u w:val="single"/>
        </w:rPr>
        <w:t xml:space="preserve">(6) In addition to the benefits provided in subsection (4) of this section, if the surviving spouse or domestic partner of a member who is killed in the course of employment is not eligible to receive industrial insurance payments pursuant to RCW 51.32.050 due to remarriage, the surviving spouse or domestic partner shall receive an amount equal to the benefit they would receive pursuant to RCW 51.32.050 but for the remarriage. This subsection applies to surviving spouses and domestic partners whose benefits pursuant to RCW 51.32.050 were suspended or terminated due to remarriage prior to the effective date of this section. The monthly payments to any surviving spouse or domestic partner who received a lump sum payment pursuant to RCW 51.32.050 shall be actuarially reduced to reflect the amount of the lump sum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285</w:t>
      </w:r>
      <w:r>
        <w:rPr/>
        <w:t xml:space="preserve"> and 2010 c 261 s 7 are each amended to read as follows:</w:t>
      </w:r>
    </w:p>
    <w:p>
      <w:pPr>
        <w:spacing w:before="0" w:after="0" w:line="408" w:lineRule="exact"/>
        <w:ind w:left="0" w:right="0" w:firstLine="576"/>
        <w:jc w:val="left"/>
      </w:pPr>
      <w:r>
        <w:rPr/>
        <w:t xml:space="preserve">(1) A two hundred fourteen thousand dollar death benefit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death benefit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(2)(a) The benefit under this section shall be paid only where death occurs as a result of (i) injuries sustained in the course of employment; or (ii) an occupational disease or infection that arises naturally and proximately out of employment covered under this chapter. The determination of eligibility for the benefit shall be made consistent with Title 51 RCW by the department of labor and industries. The department of labor and industries shall notify the department of retirement systems by order under RCW 51.52.050.</w:t>
      </w:r>
    </w:p>
    <w:p>
      <w:pPr>
        <w:spacing w:before="0" w:after="0" w:line="408" w:lineRule="exact"/>
        <w:ind w:left="0" w:right="0" w:firstLine="576"/>
        <w:jc w:val="left"/>
      </w:pPr>
      <w:r>
        <w:rPr/>
        <w:t xml:space="preserve">(b) The retirement allowance paid to the spouse or domestic partner and dependent children of a member who is killed in the course of employment, as set forth in RCW 41.05.011</w:t>
      </w:r>
      <w:r>
        <w:t>((</w:t>
      </w:r>
      <w:r>
        <w:rPr>
          <w:strike/>
        </w:rPr>
        <w:t xml:space="preserve">(16)</w:t>
      </w:r>
      <w:r>
        <w:t>))</w:t>
      </w:r>
      <w:r>
        <w:rPr/>
        <w:t xml:space="preserve"> </w:t>
      </w:r>
      <w:r>
        <w:rPr>
          <w:u w:val="single"/>
        </w:rPr>
        <w:t xml:space="preserve">(5)</w:t>
      </w:r>
      <w:r>
        <w:rPr/>
        <w:t xml:space="preserve">, shall include reimbursement for any payments of premium rates to the Washington state health care authority under RCW 41.05.080.</w:t>
      </w:r>
    </w:p>
    <w:p>
      <w:pPr>
        <w:spacing w:before="0" w:after="0" w:line="408" w:lineRule="exact"/>
        <w:ind w:left="0" w:right="0" w:firstLine="576"/>
        <w:jc w:val="left"/>
      </w:pPr>
      <w:r>
        <w:rPr/>
        <w:t xml:space="preserve">(3)(a) Beginning July 1, 2010, and every year thereafter, the department shall determine the following information:</w:t>
      </w:r>
    </w:p>
    <w:p>
      <w:pPr>
        <w:spacing w:before="0" w:after="0" w:line="408" w:lineRule="exact"/>
        <w:ind w:left="0" w:right="0" w:firstLine="576"/>
        <w:jc w:val="left"/>
      </w:pPr>
      <w:r>
        <w:rPr/>
        <w:t xml:space="preserve">(i) The index for the 2008 calendar year, to be known as "index A";</w:t>
      </w:r>
    </w:p>
    <w:p>
      <w:pPr>
        <w:spacing w:before="0" w:after="0" w:line="408" w:lineRule="exact"/>
        <w:ind w:left="0" w:right="0" w:firstLine="576"/>
        <w:jc w:val="left"/>
      </w:pPr>
      <w:r>
        <w:rPr/>
        <w:t xml:space="preserve">(ii) The index for the calendar year prior to the date of determination, to be known as "index B"; and</w:t>
      </w:r>
    </w:p>
    <w:p>
      <w:pPr>
        <w:spacing w:before="0" w:after="0" w:line="408" w:lineRule="exact"/>
        <w:ind w:left="0" w:right="0" w:firstLine="576"/>
        <w:jc w:val="left"/>
      </w:pPr>
      <w:r>
        <w:rPr/>
        <w:t xml:space="preserve">(iii) The ratio obtained when index B is divided by index A.</w:t>
      </w:r>
    </w:p>
    <w:p>
      <w:pPr>
        <w:spacing w:before="0" w:after="0" w:line="408" w:lineRule="exact"/>
        <w:ind w:left="0" w:right="0" w:firstLine="576"/>
        <w:jc w:val="left"/>
      </w:pPr>
      <w:r>
        <w:rPr/>
        <w:t xml:space="preserve">(b) The value of the ratio obtained shall be the annual adjustment to the original death benefit and shall be applied beginning every July 1st. In no event, however, shall the annual adjustment:</w:t>
      </w:r>
    </w:p>
    <w:p>
      <w:pPr>
        <w:spacing w:before="0" w:after="0" w:line="408" w:lineRule="exact"/>
        <w:ind w:left="0" w:right="0" w:firstLine="576"/>
        <w:jc w:val="left"/>
      </w:pPr>
      <w:r>
        <w:rPr/>
        <w:t xml:space="preserve">(i) Produce a benefit which is lower than two hundred fourteen thousand dollars;</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(c) For the purposes of this section, "index" means, for any calendar year, that year's average consumer price index </w:t>
      </w:r>
      <w:r>
        <w:rPr>
          <w:rFonts w:ascii="Times New Roman" w:hAnsi="Times New Roman"/>
        </w:rPr>
        <w:t xml:space="preserve">—</w:t>
      </w:r>
      <w:r>
        <w:rPr/>
        <w:t xml:space="preserve">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u w:val="single"/>
        </w:rPr>
        <w:t xml:space="preserve">(4) In addition to the survivor benefit payable under RCW 43.43.270 or 43.43.271, if the surviving spouse or domestic partner of a member whose death occurs as a result of (a) injuries sustained in the course of employment; or (b) an occupational disease or infection that arises naturally and proximately out of employment covered under this chapter is not eligible to receive industrial insurance payments pursuant to RCW 51.32.050 due to remarriage, the surviving spouse or domestic partner shall receive an amount equal to the benefit they would receive pursuant to RCW 51.32.050 but for the remarriage. This subsection applies to surviving spouses whose benefits under RCW 51.32.050 were suspended or terminated due to remarriage prior to the effective date of this section. The monthly payments to any surviving spouse or domestic partner who received a lump sum payment pursuant to RCW 51.32.050 shall be actuarially reduced to reflect the amount of the lump sum payment.</w:t>
      </w:r>
    </w:p>
    <w:p/>
    <w:p>
      <w:pPr>
        <w:jc w:val="center"/>
      </w:pPr>
      <w:r>
        <w:rPr>
          <w:b/>
        </w:rPr>
        <w:t>--- END ---</w:t>
      </w:r>
    </w:p>
    <w:sectPr>
      <w:pgNumType w:start="1"/>
      <w:footerReference xmlns:r="http://schemas.openxmlformats.org/officeDocument/2006/relationships" r:id="Rcc71559040424b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eeeceebd654962" /><Relationship Type="http://schemas.openxmlformats.org/officeDocument/2006/relationships/footer" Target="/word/footer.xml" Id="Rcc71559040424b25" /></Relationships>
</file>