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8edc099e8491e" /></Relationships>
</file>

<file path=word/document.xml><?xml version="1.0" encoding="utf-8"?>
<w:document xmlns:w="http://schemas.openxmlformats.org/wordprocessingml/2006/main">
  <w:body>
    <w:p>
      <w:r>
        <w:t>H-0705.1</w:t>
      </w:r>
    </w:p>
    <w:p>
      <w:pPr>
        <w:jc w:val="center"/>
      </w:pPr>
      <w:r>
        <w:t>_______________________________________________</w:t>
      </w:r>
    </w:p>
    <w:p/>
    <w:p>
      <w:pPr>
        <w:jc w:val="center"/>
      </w:pPr>
      <w:r>
        <w:rPr>
          <w:b/>
        </w:rPr>
        <w:t>HOUSE BILL 1187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Chandler, Blake, Buys, Stanford, Hayes, and Parker</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best practices for water banks; reenacting and amending RCW 90.42.020; adding new sections to chapter 90.42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acquired by the state under this chapter for management in the state's trust water rights program.</w:t>
      </w:r>
    </w:p>
    <w:p>
      <w:pPr>
        <w:spacing w:before="0" w:after="0" w:line="408" w:lineRule="exact"/>
        <w:ind w:left="0" w:right="0" w:firstLine="576"/>
        <w:jc w:val="left"/>
      </w:pPr>
      <w:r>
        <w:rPr/>
        <w:t xml:space="preserve">(6) </w:t>
      </w:r>
      <w:r>
        <w:rPr>
          <w:u w:val="single"/>
        </w:rPr>
        <w:t xml:space="preserve">"Water bank sponsor" means any person, corporation, or other entity, including a state agency or local government, that has, directly or indirectly, transferred a water right or any portion thereof to the state trust water program for water banking purposes.</w:t>
      </w:r>
    </w:p>
    <w:p>
      <w:pPr>
        <w:spacing w:before="0" w:after="0" w:line="408" w:lineRule="exact"/>
        <w:ind w:left="0" w:right="0" w:firstLine="576"/>
        <w:jc w:val="left"/>
      </w:pPr>
      <w:r>
        <w:rPr>
          <w:u w:val="single"/>
        </w:rPr>
        <w:t xml:space="preserve">(7)</w:t>
      </w:r>
      <w:r>
        <w:rPr/>
        <w:t xml:space="preserve">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Every water bank sponsor approved by the department under this section shall file with the department a schedule showing the amount charged, including all costs and fees for a mitigation credit. No change may be made in the amount charged or other costs and fees paid unless the sponsor provides notice to the department at least thirty days before the change goes into effect. The notice must plainly state the changes to be made in the schedule then on file with the department and the effective date of the changes.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(1) Except as provided otherwise in this subsection, no water bank sponsor may charge, demand, collect, or receive from another person or entity a greater, less, or different compensation for any service rendered or to be rendered than the rates and charges applicable to the service as specified in its schedule filed and in effect at the time, nor may any water bank sponsor directly or indirectly refund or remit in any manner or by any device any portion of the rates or charges so specified, or furnish a mitigation credit at free or reduced rates except as provided in subsection (3) of this section.</w:t>
      </w:r>
    </w:p>
    <w:p>
      <w:pPr>
        <w:spacing w:before="0" w:after="0" w:line="408" w:lineRule="exact"/>
        <w:ind w:left="0" w:right="0" w:firstLine="576"/>
        <w:jc w:val="left"/>
      </w:pPr>
      <w:r>
        <w:rPr/>
        <w:t xml:space="preserve">(2) Except as provided in subsection (3) of this section, no water bank sponsor may extend to any person or entity any form of contract or agreement or any rule or regulation or any privilege or facility except those as are regularly and uniformly extended to all persons and entities under like circumstances.</w:t>
      </w:r>
    </w:p>
    <w:p>
      <w:pPr>
        <w:spacing w:before="0" w:after="0" w:line="408" w:lineRule="exact"/>
        <w:ind w:left="0" w:right="0" w:firstLine="576"/>
        <w:jc w:val="left"/>
      </w:pPr>
      <w:r>
        <w:rPr/>
        <w:t xml:space="preserve">(3)(a) Nothing in this section prohibits a water bank sponsor from offering a mitigation credit at a free or reduced rate for:</w:t>
      </w:r>
    </w:p>
    <w:p>
      <w:pPr>
        <w:spacing w:before="0" w:after="0" w:line="408" w:lineRule="exact"/>
        <w:ind w:left="0" w:right="0" w:firstLine="576"/>
        <w:jc w:val="left"/>
      </w:pPr>
      <w:r>
        <w:rPr/>
        <w:t xml:space="preserve">(i) The use of the state or a political subdivision thereof for any project in which the state or political subdivision is the owner or sponsor;</w:t>
      </w:r>
    </w:p>
    <w:p>
      <w:pPr>
        <w:spacing w:before="0" w:after="0" w:line="408" w:lineRule="exact"/>
        <w:ind w:left="0" w:right="0" w:firstLine="576"/>
        <w:jc w:val="left"/>
      </w:pPr>
      <w:r>
        <w:rPr/>
        <w:t xml:space="preserve">(ii) Its own use or the use of any of its officers, employees, or agents;</w:t>
      </w:r>
    </w:p>
    <w:p>
      <w:pPr>
        <w:spacing w:before="0" w:after="0" w:line="408" w:lineRule="exact"/>
        <w:ind w:left="0" w:right="0" w:firstLine="576"/>
        <w:jc w:val="left"/>
      </w:pPr>
      <w:r>
        <w:rPr/>
        <w:t xml:space="preserve">(iii) The use of a hospital, charitable and eleemosynary institution, or fire protection or other public health or safety facility; or</w:t>
      </w:r>
    </w:p>
    <w:p>
      <w:pPr>
        <w:spacing w:before="0" w:after="0" w:line="408" w:lineRule="exact"/>
        <w:ind w:left="0" w:right="0" w:firstLine="576"/>
        <w:jc w:val="left"/>
      </w:pPr>
      <w:r>
        <w:rPr/>
        <w:t xml:space="preserve">(iv) Low-income senior customers and low-income customers.</w:t>
      </w:r>
    </w:p>
    <w:p>
      <w:pPr>
        <w:spacing w:before="0" w:after="0" w:line="408" w:lineRule="exact"/>
        <w:ind w:left="0" w:right="0" w:firstLine="576"/>
        <w:jc w:val="left"/>
      </w:pPr>
      <w:r>
        <w:rPr/>
        <w:t xml:space="preserve">(b) Nothing in this section prohibits a water bank sponsor from establishing a sliding scale of charges, whereby a greater charge is made per unit for mitigation for a lesser than a greater quantity of water use, or any service rendered or to be rendered.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No water bank sponsor may make or grant any undue or unreasonable preference or advantage to any person, corporation, or locality, or to any particular description of service in any respect whatsoever, or refuse service or subject any particular person, corporation, or locality or any particular description of service to any undue or unreasonable prejudice or disadvantage in any respect whatsoever.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No water bank sponsor may, directly or indirectly, or by any special rate, rebate, drawback, or other device or method, charge, demand, collect, or receive from any person or corporation a greater or less compensation for the purchase or assignment of a groundwater mitigation credit, or for any service rendered or to be rendered, or in connection therewith, except as authorized in this chapter, than it charges, demands, collects, or receives from any other person or corporation for doing a like or contemporaneous service with respect thereto under the same or substantially similar circumstances or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The department shall require each water bank sponsor to demonstrate for each mitigation credit transferred by the sponsor the availability of an adequate, reliable, and uninterruptible water supply suitable to mitigate for the intended purposes for which mitigation is required. The department shall ensure that each new water use for which mitigation is required will not cause detriment or injury to existing water rights, including instream flows that otherwise could be adversely affected by the new water use, or cause harm to priority species of fish and wildlife or critical habitat for species listed under the endangered species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42</w:t>
      </w:r>
      <w:r>
        <w:rPr/>
        <w:t xml:space="preserve"> RCW to read as follows:</w:t>
      </w:r>
    </w:p>
    <w:p>
      <w:pPr>
        <w:spacing w:before="0" w:after="0" w:line="408" w:lineRule="exact"/>
        <w:ind w:left="0" w:right="0" w:firstLine="576"/>
        <w:jc w:val="left"/>
      </w:pPr>
      <w:r>
        <w:rPr/>
        <w:t xml:space="preserve">No water bank sponsor may transfer a mitigation credit to any person or entity for any proposed use of water that is inconsistent with an approved state or local government land use plan or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water banking best practices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8b6748db97b46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7dff327d0246ce" /><Relationship Type="http://schemas.openxmlformats.org/officeDocument/2006/relationships/footer" Target="/word/footer.xml" Id="R58b6748db97b4687" /></Relationships>
</file>