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ba8b9d108743f1" /></Relationships>
</file>

<file path=word/document.xml><?xml version="1.0" encoding="utf-8"?>
<w:document xmlns:w="http://schemas.openxmlformats.org/wordprocessingml/2006/main">
  <w:body>
    <w:p>
      <w:r>
        <w:t>H-0406.1</w:t>
      </w:r>
    </w:p>
    <w:p>
      <w:pPr>
        <w:jc w:val="center"/>
      </w:pPr>
      <w:r>
        <w:t>_______________________________________________</w:t>
      </w:r>
    </w:p>
    <w:p/>
    <w:p>
      <w:pPr>
        <w:jc w:val="center"/>
      </w:pPr>
      <w:r>
        <w:rPr>
          <w:b/>
        </w:rPr>
        <w:t>HOUSE BILL 1165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Reykdal, Holy, Scott, Vick, Magendanz, Hargrove, Harmsworth, Senn, Tharinger, Springer, Muri, and Rodne</w:t>
      </w:r>
    </w:p>
    <w:p/>
    <w:p>
      <w:r>
        <w:rPr>
          <w:t xml:space="preserve">Read first time 01/14/15.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dedicated local jurisdiction marijuana fund and the distribution of a specified percentage of marijuana excise tax revenues to local jurisdictions; amending RCW 69.50.530, 69.50.535, and 69.50.540;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rPr/>
        <w:t xml:space="preserve">(1) ((</w:t>
      </w:r>
      <w:r>
        <w:rPr>
          <w:strike/>
        </w:rPr>
        <w:t xml:space="preserve">There shall be</w:t>
      </w:r>
      <w:r>
        <w:rPr/>
        <w:t xml:space="preserve">)) </w:t>
      </w:r>
      <w:r>
        <w:rPr>
          <w:u w:val="single"/>
        </w:rPr>
        <w:t xml:space="preserve">(a) Except as otherwise provided in (b) of this subsection, there must be</w:t>
      </w:r>
      <w:r>
        <w:rPr/>
        <w:t xml:space="preserve"> a fund, known as the dedicated marijuana fund, which ((</w:t>
      </w:r>
      <w:r>
        <w:rPr>
          <w:strike/>
        </w:rPr>
        <w:t xml:space="preserve">shall</w:t>
      </w:r>
      <w:r>
        <w:rPr/>
        <w:t xml:space="preserve">)) consist</w:t>
      </w:r>
      <w:r>
        <w:rPr>
          <w:u w:val="single"/>
        </w:rPr>
        <w:t xml:space="preserve">s</w:t>
      </w:r>
      <w:r>
        <w:rPr/>
        <w:t xml:space="preserve"> of all marijuana excise taxes, license fees, penalties, forfeitures, and all other moneys, income, or revenue received by the state liquor control board from marijuana-related activities. The state treasurer ((</w:t>
      </w:r>
      <w:r>
        <w:rPr>
          <w:strike/>
        </w:rPr>
        <w:t xml:space="preserve">shall</w:t>
      </w:r>
      <w:r>
        <w:rPr/>
        <w:t xml:space="preserve">)) </w:t>
      </w:r>
      <w:r>
        <w:rPr>
          <w:u w:val="single"/>
        </w:rPr>
        <w:t xml:space="preserve">must</w:t>
      </w:r>
      <w:r>
        <w:rPr/>
        <w:t xml:space="preserve"> be custodian of the fund.</w:t>
      </w:r>
    </w:p>
    <w:p>
      <w:pPr>
        <w:spacing w:before="0" w:after="0" w:line="408" w:lineRule="exact"/>
        <w:ind w:left="0" w:right="0" w:firstLine="576"/>
        <w:jc w:val="left"/>
      </w:pPr>
      <w:r>
        <w:rPr>
          <w:u w:val="single"/>
        </w:rPr>
        <w:t xml:space="preserve">(b) There must be a fund, known as the dedicated local jurisdiction marijuana fund, which consists of marijuana excise taxes collected under RCW 69.50.535(3). The state treasurer must be custodian of the fund.</w:t>
      </w:r>
    </w:p>
    <w:p>
      <w:pPr>
        <w:spacing w:before="0" w:after="0" w:line="408" w:lineRule="exact"/>
        <w:ind w:left="0" w:right="0" w:firstLine="576"/>
        <w:jc w:val="left"/>
      </w:pPr>
      <w:r>
        <w:rPr/>
        <w:t xml:space="preserve">(2) All moneys received by the state liquor control board or any employee thereof from marijuana-related activities ((</w:t>
      </w:r>
      <w:r>
        <w:rPr>
          <w:strike/>
        </w:rPr>
        <w:t xml:space="preserve">shall</w:t>
      </w:r>
      <w:r>
        <w:rPr/>
        <w:t xml:space="preserve">)) </w:t>
      </w:r>
      <w:r>
        <w:rPr>
          <w:u w:val="single"/>
        </w:rPr>
        <w:t xml:space="preserve">must</w:t>
      </w:r>
      <w:r>
        <w:rPr/>
        <w:t xml:space="preserve"> be deposited each day in a depository approved by the state treasurer and transferred to the state treasurer to be credited to the dedicated marijuana fund </w:t>
      </w:r>
      <w:r>
        <w:rPr>
          <w:u w:val="single"/>
        </w:rPr>
        <w:t xml:space="preserve">or the dedicated local jurisdiction marijuana fund</w:t>
      </w:r>
      <w:r>
        <w:rPr/>
        <w:t xml:space="preserve">.</w:t>
      </w:r>
    </w:p>
    <w:p>
      <w:pPr>
        <w:spacing w:before="0" w:after="0" w:line="408" w:lineRule="exact"/>
        <w:ind w:left="0" w:right="0" w:firstLine="576"/>
        <w:jc w:val="left"/>
      </w:pPr>
      <w:r>
        <w:rPr/>
        <w:t xml:space="preserve">(3) Disbursements from the dedicated marijuana fund ((</w:t>
      </w:r>
      <w:r>
        <w:rPr>
          <w:strike/>
        </w:rPr>
        <w:t xml:space="preserve">shall</w:t>
      </w:r>
      <w:r>
        <w:rPr/>
        <w:t xml:space="preserve">)) </w:t>
      </w:r>
      <w:r>
        <w:rPr>
          <w:u w:val="single"/>
        </w:rPr>
        <w:t xml:space="preserve">or the dedicated local jurisdiction marijuana fund must</w:t>
      </w:r>
      <w:r>
        <w:rPr/>
        <w:t xml:space="preserve"> be on authorization of the state liquor control board or a duly authorized representative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the obligation of the licensed marijuana retailer, is separate and in addition to general state and local sales and use taxes that apply to retail sales of tangible personal property, and is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shall be deposited each day in a depository approved by the state treasurer and transferred to the state treasurer to be credited </w:t>
      </w:r>
      <w:r>
        <w:t>((</w:t>
      </w:r>
      <w:r>
        <w:rPr>
          <w:strike/>
        </w:rPr>
        <w:t xml:space="preserve">to the dedicated</w:t>
      </w:r>
      <w:r>
        <w:t>))</w:t>
      </w:r>
      <w:r>
        <w:rPr>
          <w:u w:val="single"/>
        </w:rPr>
        <w:t xml:space="preserve">as follows:</w:t>
      </w:r>
    </w:p>
    <w:p>
      <w:pPr>
        <w:spacing w:before="0" w:after="0" w:line="408" w:lineRule="exact"/>
        <w:ind w:left="0" w:right="0" w:firstLine="576"/>
        <w:jc w:val="left"/>
      </w:pPr>
      <w:r>
        <w:rPr>
          <w:u w:val="single"/>
        </w:rPr>
        <w:t xml:space="preserve">(a) Ninety percent of the revenue collected from the marijuana excise tax imposed under subsection (1) of this section must be credited to the dedicated marijuana fund, and ten percent of the revenue collected under subsection (1) of this section must be credited to the dedicated local jurisdiction marijuana fund.</w:t>
      </w:r>
    </w:p>
    <w:p>
      <w:pPr>
        <w:spacing w:before="0" w:after="0" w:line="408" w:lineRule="exact"/>
        <w:ind w:left="0" w:right="0" w:firstLine="576"/>
        <w:jc w:val="left"/>
      </w:pPr>
      <w:r>
        <w:rPr>
          <w:u w:val="single"/>
        </w:rPr>
        <w:t xml:space="preserve">(b) All revenue collected from the marijuana excise tax imposed under subsection (2) of this section must be credited to the dedicated marijuana fund.</w:t>
      </w:r>
    </w:p>
    <w:p>
      <w:pPr>
        <w:spacing w:before="0" w:after="0" w:line="408" w:lineRule="exact"/>
        <w:ind w:left="0" w:right="0" w:firstLine="576"/>
        <w:jc w:val="left"/>
      </w:pPr>
      <w:r>
        <w:rPr>
          <w:u w:val="single"/>
        </w:rPr>
        <w:t xml:space="preserve">(c) Eighty percent of the revenue collected from the marijuana excise tax imposed under subsection (3) of this section must be credited to the dedicated marijuana fund, and twenty percent of the revenue collected under subsection (3) of this section must be credited to the dedicated local jurisdiction</w:t>
      </w:r>
      <w:r>
        <w:rPr/>
        <w:t xml:space="preserve"> marijuana fund.</w:t>
      </w:r>
    </w:p>
    <w:p>
      <w:pPr>
        <w:spacing w:before="0" w:after="0" w:line="408" w:lineRule="exact"/>
        <w:ind w:left="0" w:right="0" w:firstLine="576"/>
        <w:jc w:val="left"/>
      </w:pPr>
      <w:r>
        <w:rPr/>
        <w:t xml:space="preserve">(5) The state liquor control board </w:t>
      </w:r>
      <w:r>
        <w:t>((</w:t>
      </w:r>
      <w:r>
        <w:rPr>
          <w:strike/>
        </w:rPr>
        <w:t xml:space="preserve">shall</w:t>
      </w:r>
      <w:r>
        <w:t>))</w:t>
      </w:r>
      <w:r>
        <w:rPr>
          <w:u w:val="single"/>
        </w:rPr>
        <w:t xml:space="preserve">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u w:val="single"/>
        </w:rPr>
        <w:t xml:space="preserve">(1)</w:t>
      </w:r>
      <w:r>
        <w:rPr/>
        <w:t xml:space="preserve"> 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w:t>
      </w:r>
      <w:r>
        <w:rPr>
          <w:strike/>
        </w:rPr>
        <w:t xml:space="preserve">shall</w:t>
      </w:r>
      <w:r>
        <w:rPr/>
        <w:t xml:space="preserve">)) </w:t>
      </w:r>
      <w:r>
        <w:rPr>
          <w:u w:val="single"/>
        </w:rPr>
        <w:t xml:space="preserve">deposited in the dedicated marijuana fund must</w:t>
      </w:r>
      <w:r>
        <w:rPr/>
        <w:t xml:space="preserve"> every three months be disbursed by the state liquor control board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w:t>
      </w:r>
      <w:r>
        <w:rPr>
          <w:strike/>
        </w:rPr>
        <w:t xml:space="preserve">shall</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rPr>
          <w:strike/>
        </w:rPr>
        <w:t xml:space="preserve">shall</w:t>
      </w:r>
      <w:r>
        <w:rPr/>
        <w:t xml:space="preserve">)) end</w:t>
      </w:r>
      <w:r>
        <w:rPr>
          <w:u w:val="single"/>
        </w:rPr>
        <w:t xml:space="preserve">s</w:t>
      </w:r>
      <w:r>
        <w:rPr/>
        <w:t xml:space="preserve"> after production of the final report required by RCW 69.50.550;</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Of the funds remaining after the disbursements identified in </w:t>
      </w:r>
      <w:r>
        <w:t>((</w:t>
      </w:r>
      <w:r>
        <w:rPr>
          <w:strike/>
        </w:rPr>
        <w:t xml:space="preserve">subsections (1)</w:t>
      </w:r>
      <w:r>
        <w:t>))</w:t>
      </w:r>
      <w:r>
        <w:rPr>
          <w:u w:val="single"/>
        </w:rPr>
        <w:t xml:space="preserve">(a)</w:t>
      </w:r>
      <w:r>
        <w:rPr/>
        <w:t xml:space="preserve"> through ((</w:t>
      </w:r>
      <w:r>
        <w:rPr>
          <w:strike/>
        </w:rPr>
        <w:t xml:space="preserve">(4)</w:t>
      </w:r>
      <w:r>
        <w:rPr/>
        <w:t xml:space="preserve">)) </w:t>
      </w:r>
      <w:r>
        <w:rPr>
          <w:u w:val="single"/>
        </w:rPr>
        <w:t xml:space="preserve">(d)</w:t>
      </w:r>
      <w:r>
        <w:rPr/>
        <w:t xml:space="preserve"> of this ((</w:t>
      </w:r>
      <w:r>
        <w:rPr>
          <w:strike/>
        </w:rPr>
        <w:t xml:space="preserve">section</w:t>
      </w:r>
      <w:r>
        <w:rPr/>
        <w:t xml:space="preserve">)) </w:t>
      </w:r>
      <w:r>
        <w:rPr>
          <w:u w:val="single"/>
        </w:rPr>
        <w:t xml:space="preserve">subsection</w:t>
      </w:r>
      <w:r>
        <w:rPr/>
        <w:t xml:space="preserve">:</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w:t>
      </w:r>
      <w:r>
        <w:rPr>
          <w:strike/>
        </w:rPr>
        <w:t xml:space="preserve">(i)</w:t>
      </w:r>
      <w:r>
        <w:rPr/>
        <w:t xml:space="preserve">)) </w:t>
      </w:r>
      <w:r>
        <w:rPr>
          <w:u w:val="single"/>
        </w:rPr>
        <w:t xml:space="preserve">(A)</w:t>
      </w:r>
      <w:r>
        <w:rPr/>
        <w:t xml:space="preserve"> Of the funds disbursed under ((</w:t>
      </w:r>
      <w:r>
        <w:rPr>
          <w:strike/>
        </w:rPr>
        <w:t xml:space="preserve">(a)</w:t>
      </w:r>
      <w:r>
        <w:rPr/>
        <w:t xml:space="preserve">)) </w:t>
      </w:r>
      <w:r>
        <w:rPr>
          <w:u w:val="single"/>
        </w:rPr>
        <w:t xml:space="preserve">(e)(i)</w:t>
      </w:r>
      <w:r>
        <w:rPr/>
        <w:t xml:space="preserve">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w:t>
      </w:r>
      <w:r>
        <w:rPr>
          <w:strike/>
        </w:rPr>
        <w:t xml:space="preserve">(ii)</w:t>
      </w:r>
      <w:r>
        <w:rPr/>
        <w:t xml:space="preserve">)) </w:t>
      </w:r>
      <w:r>
        <w:rPr>
          <w:u w:val="single"/>
        </w:rPr>
        <w:t xml:space="preserve">(B)</w:t>
      </w:r>
      <w:r>
        <w:rPr/>
        <w:t xml:space="preserve"> Up to fifteen percent of the funds disbursed under ((</w:t>
      </w:r>
      <w:r>
        <w:rPr>
          <w:strike/>
        </w:rPr>
        <w:t xml:space="preserve">(a)</w:t>
      </w:r>
      <w:r>
        <w:rPr/>
        <w:t xml:space="preserve">)) </w:t>
      </w:r>
      <w:r>
        <w:rPr>
          <w:u w:val="single"/>
        </w:rPr>
        <w:t xml:space="preserve">(e)(i)</w:t>
      </w:r>
      <w:r>
        <w:rPr/>
        <w:t xml:space="preserve">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w:t>
      </w:r>
      <w:r>
        <w:rPr>
          <w:strike/>
        </w:rPr>
        <w:t xml:space="preserve">shall</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w:t>
      </w:r>
      <w:r>
        <w:rPr>
          <w:strike/>
        </w:rPr>
        <w:t xml:space="preserve">(i)</w:t>
      </w:r>
      <w:r>
        <w:rPr/>
        <w:t xml:space="preserve">)) </w:t>
      </w:r>
      <w:r>
        <w:rPr>
          <w:u w:val="single"/>
        </w:rPr>
        <w:t xml:space="preserve">(A)</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w:t>
      </w:r>
      <w:r>
        <w:rPr>
          <w:strike/>
        </w:rPr>
        <w:t xml:space="preserve">(ii)</w:t>
      </w:r>
      <w:r>
        <w:rPr/>
        <w:t xml:space="preserve">)) </w:t>
      </w:r>
      <w:r>
        <w:rPr>
          <w:u w:val="single"/>
        </w:rPr>
        <w:t xml:space="preserve">(B)</w:t>
      </w:r>
      <w:r>
        <w:rPr/>
        <w:t xml:space="preserve">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(C)</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The remainder to the general fund.</w:t>
      </w:r>
    </w:p>
    <w:p>
      <w:pPr>
        <w:spacing w:before="0" w:after="0" w:line="408" w:lineRule="exact"/>
        <w:ind w:left="0" w:right="0" w:firstLine="576"/>
        <w:jc w:val="left"/>
      </w:pPr>
      <w:r>
        <w:rPr>
          <w:u w:val="single"/>
        </w:rPr>
        <w:t xml:space="preserve">(2) All marijuana excise taxes from sales of marijuana, useable marijuana, and marijuana-infused products that are collected and deposited under RCW 69.50.535 in the dedicated local jurisdiction marijuana fund must be disbursed every three months by the state liquor control board as follows:</w:t>
      </w:r>
    </w:p>
    <w:p>
      <w:pPr>
        <w:spacing w:before="0" w:after="0" w:line="408" w:lineRule="exact"/>
        <w:ind w:left="0" w:right="0" w:firstLine="576"/>
        <w:jc w:val="left"/>
      </w:pPr>
      <w:r>
        <w:rPr>
          <w:u w:val="single"/>
        </w:rPr>
        <w:t xml:space="preserve">(a) All marijuana excise taxes collected and deposited under RCW 69.50.535(1) in the dedicated local jurisdiction marijuana fund must be disbursed to the local jurisdiction where the marijuana producer is physically located. Each local jurisdiction must receive revenue distributions based on the proportional share of the total revenues in the dedicated local jurisdiction marijuana fund from the taxes collected under RCW 69.50.535(1) from producers physically located in each local jurisdiction; and</w:t>
      </w:r>
    </w:p>
    <w:p>
      <w:pPr>
        <w:spacing w:before="0" w:after="0" w:line="408" w:lineRule="exact"/>
        <w:ind w:left="0" w:right="0" w:firstLine="576"/>
        <w:jc w:val="left"/>
      </w:pPr>
      <w:r>
        <w:rPr>
          <w:u w:val="single"/>
        </w:rPr>
        <w:t xml:space="preserve">(b) All marijuana excise taxes collected and deposited under RCW 69.50.535(3) in the dedicated local jurisdiction marijuana fund must be disbursed to the local jurisdiction where the retail sale originated. Each local jurisdiction with retail sales must receive revenue distributions based on its proportional amount of the total revenues from the excise tax imposed under RCW 69.50.535(3) in the dedicated local jurisdiction marijuana fund from retail sales in its jurisdiction.</w:t>
      </w:r>
    </w:p>
    <w:p>
      <w:pPr>
        <w:spacing w:before="0" w:after="0" w:line="408" w:lineRule="exact"/>
        <w:ind w:left="0" w:right="0" w:firstLine="576"/>
        <w:jc w:val="left"/>
      </w:pPr>
      <w:r>
        <w:rPr>
          <w:u w:val="single"/>
        </w:rPr>
        <w:t xml:space="preserve">(3) For the purposes of this section, "local jurisdiction" means a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a82c0ae5f184e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38c0bcbb0541bc" /><Relationship Type="http://schemas.openxmlformats.org/officeDocument/2006/relationships/footer" Target="/word/footer.xml" Id="Rea82c0ae5f184ee2" /></Relationships>
</file>