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df93cdce524adb" /></Relationships>
</file>

<file path=word/document.xml><?xml version="1.0" encoding="utf-8"?>
<w:document xmlns:w="http://schemas.openxmlformats.org/wordprocessingml/2006/main">
  <w:body>
    <w:p>
      <w:r>
        <w:t>H-1080.1</w:t>
      </w:r>
    </w:p>
    <w:p>
      <w:pPr>
        <w:jc w:val="center"/>
      </w:pPr>
      <w:r>
        <w:t>_______________________________________________</w:t>
      </w:r>
    </w:p>
    <w:p/>
    <w:p>
      <w:pPr>
        <w:jc w:val="center"/>
      </w:pPr>
      <w:r>
        <w:rPr>
          <w:b/>
        </w:rPr>
        <w:t>SUBSTITUTE HOUSE BILL 1157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Transportation (originally sponsored by Representatives Pike, Wylie, Wilson, and Moeller)</w:t>
      </w:r>
    </w:p>
    <w:p/>
    <w:p>
      <w:r>
        <w:rPr>
          <w:t xml:space="preserve">READ FIRST TIME 01/29/15.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apportionment of quick title service fees collected by appointed subagents; amending RCW 46.68.025 and 88.02.640;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025</w:t>
      </w:r>
      <w:r>
        <w:rPr/>
        <w:t xml:space="preserve"> and 2011 c 326 s 3 are each amended to read as follows:</w:t>
      </w:r>
    </w:p>
    <w:p>
      <w:pPr>
        <w:spacing w:before="0" w:after="0" w:line="408" w:lineRule="exact"/>
        <w:ind w:left="0" w:right="0" w:firstLine="576"/>
        <w:jc w:val="left"/>
      </w:pPr>
      <w:r>
        <w:rPr/>
        <w:t xml:space="preserve">(1) The quick title service fee imposed under RCW 46.17.160 must be distributed as follows:</w:t>
      </w:r>
    </w:p>
    <w:p>
      <w:pPr>
        <w:spacing w:before="0" w:after="0" w:line="408" w:lineRule="exact"/>
        <w:ind w:left="0" w:right="0" w:firstLine="576"/>
        <w:jc w:val="left"/>
      </w:pPr>
      <w:r>
        <w:rPr/>
        <w:t xml:space="preserve">(a) If the fee is paid to the director, the fee must be deposited to the motor vehicle fund established under RCW 46.68.070.</w:t>
      </w:r>
    </w:p>
    <w:p>
      <w:pPr>
        <w:spacing w:before="0" w:after="0" w:line="408" w:lineRule="exact"/>
        <w:ind w:left="0" w:right="0" w:firstLine="576"/>
        <w:jc w:val="left"/>
      </w:pPr>
      <w:r>
        <w:rPr/>
        <w:t xml:space="preserve">(b) If the fee is paid to the participating county auditor or other agent </w:t>
      </w:r>
      <w:r>
        <w:t>((</w:t>
      </w:r>
      <w:r>
        <w:rPr>
          <w:strike/>
        </w:rPr>
        <w:t xml:space="preserve">or subagent</w:t>
      </w:r>
      <w:r>
        <w:t>))</w:t>
      </w:r>
      <w:r>
        <w:rPr/>
        <w:t xml:space="preserve"> appointed by the director, twenty-five dollars must be deposited to the motor vehicle fund established under RCW 46.68.070. The remainder must be retained by the county treasurer in the same manner as other fees collected by the county auditor.</w:t>
      </w:r>
    </w:p>
    <w:p>
      <w:pPr>
        <w:spacing w:before="0" w:after="0" w:line="408" w:lineRule="exact"/>
        <w:ind w:left="0" w:right="0" w:firstLine="576"/>
        <w:jc w:val="left"/>
      </w:pPr>
      <w:r>
        <w:rPr>
          <w:u w:val="single"/>
        </w:rPr>
        <w:t xml:space="preserve">(c) If the fee is paid to a subagent appointed by the director, twenty-five dollars must be deposited to the motor vehicle fund established under RCW 46.68.070. The remaining twenty-five dollars must be distributed as follows: Twelve dollars and fifty cents must be retained by the county treasurer in the same manner as other fees collected by the county auditor and twelve dollars and fifty cents must be retained by the subagent.</w:t>
      </w:r>
    </w:p>
    <w:p>
      <w:pPr>
        <w:spacing w:before="0" w:after="0" w:line="408" w:lineRule="exact"/>
        <w:ind w:left="0" w:right="0" w:firstLine="576"/>
        <w:jc w:val="left"/>
      </w:pPr>
      <w:r>
        <w:rPr/>
        <w:t xml:space="preserve">(2) For the purposes of this section, "quick title" has the same meaning as in RCW 46.12.555.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640</w:t>
      </w:r>
      <w:r>
        <w:rPr/>
        <w:t xml:space="preserve"> and 2013 c 291 s 1 are each amended to read as follows:</w:t>
      </w:r>
    </w:p>
    <w:p>
      <w:pPr>
        <w:spacing w:before="0" w:after="120" w:line="408" w:lineRule="exact"/>
        <w:ind w:left="0" w:right="0" w:firstLine="576"/>
        <w:jc w:val="left"/>
      </w:pPr>
      <w:r>
        <w:rPr/>
        <w:t xml:space="preserve">(1) In addition to any other fees and taxes required by law, the department, county auditor or other agent, or subagent appointed by the director shall charge the following vessel fees and surcharge:</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Pr>
          <w:p>
            <w:pPr>
              <w:spacing w:before="0" w:after="0" w:line="408" w:lineRule="exact"/>
              <w:ind w:left="0" w:right="0" w:firstLine="0"/>
              <w:jc w:val="left"/>
            </w:pPr>
            <w:r>
              <w:rPr>
                <w:rFonts w:ascii="Times New Roman" w:hAnsi="Times New Roman"/>
                <w:sz w:val="20"/>
              </w:rPr>
              <w:t xml:space="preserve">FEE</w:t>
            </w:r>
          </w:p>
        </w:tc>
        <w:tc>
          <w:tcPr>
            <w:tcW w:w="2540" w:type="dxa"/>
            <w:vAlign w:val="top"/>
          </w:tcPr>
          <w:p>
            <w:pPr>
              <w:spacing w:before="0" w:after="0" w:line="408" w:lineRule="exact"/>
              <w:ind w:left="0" w:right="0" w:firstLine="0"/>
              <w:jc w:val="left"/>
            </w:pPr>
            <w:r>
              <w:rPr>
                <w:rFonts w:ascii="Times New Roman" w:hAnsi="Times New Roman"/>
                <w:sz w:val="20"/>
              </w:rPr>
              <w:t xml:space="preserve">AMOUNT</w:t>
            </w:r>
          </w:p>
        </w:tc>
        <w:tc>
          <w:tcPr>
            <w:tcW w:w="2540" w:type="dxa"/>
            <w:vAlign w:val="top"/>
          </w:tcPr>
          <w:p>
            <w:pPr>
              <w:spacing w:before="0" w:after="0" w:line="408" w:lineRule="exact"/>
              <w:ind w:left="0" w:right="0" w:firstLine="0"/>
              <w:jc w:val="left"/>
            </w:pPr>
            <w:r>
              <w:rPr>
                <w:rFonts w:ascii="Times New Roman" w:hAnsi="Times New Roman"/>
                <w:sz w:val="20"/>
              </w:rPr>
              <w:t xml:space="preserve">AUTHORITY</w:t>
            </w:r>
          </w:p>
        </w:tc>
        <w:tc>
          <w:tcPr>
            <w:tcW w:w="2540" w:type="dxa"/>
            <w:vAlign w:val="top"/>
          </w:tcPr>
          <w:p>
            <w:pPr>
              <w:spacing w:before="0" w:after="0" w:line="408" w:lineRule="exact"/>
              <w:ind w:left="0" w:right="0" w:firstLine="0"/>
              <w:jc w:val="left"/>
            </w:pPr>
            <w:r>
              <w:rPr>
                <w:rFonts w:ascii="Times New Roman" w:hAnsi="Times New Roman"/>
                <w:sz w:val="20"/>
              </w:rPr>
              <w:t xml:space="preserve">DISTRIBUTION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(a) Dealer temporary permit</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88.02.800(2)</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(b) Derelict vessel and  invasive species  removal</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(c) Derelict vessel removal surcharge</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(d) Duplicate certificate of title</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88.02.530(1)(c)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(e) Duplicate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(f) Filing</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46.17.005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46.68.400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(g) License plate technology</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46.17.015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46.68.370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(h) License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46.68.220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(i) Nonresident vessel permit</w:t>
            </w:r>
          </w:p>
        </w:tc>
        <w:tc>
          <w:tcPr>
            <w:tcW w:w="2540" w:type="dxa"/>
            <w:vAlign w:val="top"/>
          </w:tcPr>
          <w:p>
            <w:pPr>
              <w:spacing w:before="0" w:after="0" w:line="408" w:lineRule="exact"/>
              <w:ind w:left="576" w:right="0" w:hanging="576"/>
              <w:jc w:val="left"/>
            </w:pPr>
            <w:r>
              <w:rPr>
                <w:rFonts w:ascii="Times New Roman" w:hAnsi="Times New Roman"/>
                <w:sz w:val="20"/>
              </w:rPr>
              <w:t xml:space="preserve">$25.00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88.02.620(3)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(5)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(j) Quick title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$50.00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88.02.540(3)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(7)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(k)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$10.50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88.02.650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(l) Replacement decal</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88.02.595(1)(c)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(m) Title application</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88.02.515</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(n) Transfer</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88.02.560(7)</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(o) Vessel visitor permit</w:t>
            </w:r>
          </w:p>
        </w:tc>
        <w:tc>
          <w:tcPr>
            <w:tcW w:w="2540" w:type="dxa"/>
            <w:vAlign w:val="top"/>
          </w:tcPr>
          <w:p>
            <w:pPr>
              <w:spacing w:before="0" w:after="0" w:line="408" w:lineRule="exact"/>
              <w:ind w:left="576" w:right="0" w:hanging="576"/>
              <w:jc w:val="left"/>
            </w:pPr>
            <w:r>
              <w:rPr>
                <w:rFonts w:ascii="Times New Roman" w:hAnsi="Times New Roman"/>
                <w:sz w:val="20"/>
              </w:rPr>
              <w:t xml:space="preserve">$30.00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88.02.610(3)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(6) of this  section</w:t>
            </w:r>
          </w:p>
        </w:tc>
      </w:tr>
    </w:tbl>
    <w:p>
      <w:pPr>
        <w:spacing w:before="120" w:after="0" w:line="408" w:lineRule="exact"/>
        <w:ind w:left="0" w:right="0" w:firstLine="576"/>
        <w:jc w:val="left"/>
      </w:pPr>
      <w:r>
        <w:rPr/>
        <w:t xml:space="preserve">(2) The five dollar dealer temporary permit fee required in subsection (1) of this section must be credited to the payment of registration fees at the time application for registration is made.</w:t>
      </w:r>
    </w:p>
    <w:p>
      <w:pPr>
        <w:spacing w:before="0" w:after="0" w:line="408" w:lineRule="exact"/>
        <w:ind w:left="0" w:right="0" w:firstLine="576"/>
        <w:jc w:val="left"/>
      </w:pPr>
      <w:r>
        <w:rPr/>
        <w:t xml:space="preserve">(3) The derelict vessel and invasive species removal fee required in subsection (1) of this section is five dollars and must be distributed as follows:</w:t>
      </w:r>
    </w:p>
    <w:p>
      <w:pPr>
        <w:spacing w:before="0" w:after="0" w:line="408" w:lineRule="exact"/>
        <w:ind w:left="0" w:right="0" w:firstLine="576"/>
        <w:jc w:val="left"/>
      </w:pPr>
      <w:r>
        <w:rPr/>
        <w:t xml:space="preserve">(a) One dollar and fifty cents must be deposited in the aquatic invasive species prevention account created in RCW 77.12.879;</w:t>
      </w:r>
    </w:p>
    <w:p>
      <w:pPr>
        <w:spacing w:before="0" w:after="0" w:line="408" w:lineRule="exact"/>
        <w:ind w:left="0" w:right="0" w:firstLine="576"/>
        <w:jc w:val="left"/>
      </w:pPr>
      <w:r>
        <w:rPr/>
        <w:t xml:space="preserve">(b) One dollar must be deposited into the aquatic algae control account created in RCW 43.21A.667;</w:t>
      </w:r>
    </w:p>
    <w:p>
      <w:pPr>
        <w:spacing w:before="0" w:after="0" w:line="408" w:lineRule="exact"/>
        <w:ind w:left="0" w:right="0" w:firstLine="576"/>
        <w:jc w:val="left"/>
      </w:pPr>
      <w:r>
        <w:rPr/>
        <w:t xml:space="preserve">(c) Fifty cents must be deposited into the aquatic invasive species enforcement account created in RCW 43.43.400; and</w:t>
      </w:r>
    </w:p>
    <w:p>
      <w:pPr>
        <w:spacing w:before="0" w:after="0" w:line="408" w:lineRule="exact"/>
        <w:ind w:left="0" w:right="0" w:firstLine="576"/>
        <w:jc w:val="left"/>
      </w:pPr>
      <w:r>
        <w:rPr/>
        <w:t xml:space="preserve">(d) Two dollars must be deposited in the derelict vessel removal account created in RCW 79.100.100.</w:t>
      </w:r>
    </w:p>
    <w:p>
      <w:pPr>
        <w:spacing w:before="0" w:after="0" w:line="408" w:lineRule="exact"/>
        <w:ind w:left="0" w:right="0" w:firstLine="576"/>
        <w:jc w:val="left"/>
      </w:pPr>
      <w:r>
        <w:rPr/>
        <w:t xml:space="preserve">(4) In addition to other fees required in this section, an annual derelict vessel removal surcharge of one dollar must be charged with each vessel registration. The surcharge is to address the significant backlog of derelict vessels accumulated in Washington waters that pose a threat to the health and safety of the people and to the environment and must be deposited into the derelict vessel removal account created in RCW 79.100.100.</w:t>
      </w:r>
    </w:p>
    <w:p>
      <w:pPr>
        <w:spacing w:before="0" w:after="0" w:line="408" w:lineRule="exact"/>
        <w:ind w:left="0" w:right="0" w:firstLine="576"/>
        <w:jc w:val="left"/>
      </w:pPr>
      <w:r>
        <w:rPr/>
        <w:t xml:space="preserve">(5) The twenty-five dollar nonresident vessel permit fee must be paid by the vessel owner to the department for the cost of providing the identification document by the department. Any moneys remaining from the fee after the payment of costs must be allocated to counties by the state treasurer for approved boating safety programs under RCW 88.02.650.</w:t>
      </w:r>
    </w:p>
    <w:p>
      <w:pPr>
        <w:spacing w:before="0" w:after="0" w:line="408" w:lineRule="exact"/>
        <w:ind w:left="0" w:right="0" w:firstLine="576"/>
        <w:jc w:val="left"/>
      </w:pPr>
      <w:r>
        <w:rPr/>
        <w:t xml:space="preserve">(6) The thirty dollar vessel visitor permit fee must be distributed as follows:</w:t>
      </w:r>
    </w:p>
    <w:p>
      <w:pPr>
        <w:spacing w:before="0" w:after="0" w:line="408" w:lineRule="exact"/>
        <w:ind w:left="0" w:right="0" w:firstLine="576"/>
        <w:jc w:val="left"/>
      </w:pPr>
      <w:r>
        <w:rPr/>
        <w:t xml:space="preserve">(a) Five dollars must be deposited in the derelict vessel removal account created in RCW 79.100.100;</w:t>
      </w:r>
    </w:p>
    <w:p>
      <w:pPr>
        <w:spacing w:before="0" w:after="0" w:line="408" w:lineRule="exact"/>
        <w:ind w:left="0" w:right="0" w:firstLine="576"/>
        <w:jc w:val="left"/>
      </w:pPr>
      <w:r>
        <w:rPr/>
        <w:t xml:space="preserve">(b) The department may keep an amount to cover costs for providing the vessel visitor permit;</w:t>
      </w:r>
    </w:p>
    <w:p>
      <w:pPr>
        <w:spacing w:before="0" w:after="0" w:line="408" w:lineRule="exact"/>
        <w:ind w:left="0" w:right="0" w:firstLine="576"/>
        <w:jc w:val="left"/>
      </w:pPr>
      <w:r>
        <w:rPr/>
        <w:t xml:space="preserve">(c) Any moneys remaining must be allocated to counties by the state treasurer for approved boating safety programs under RCW 88.02.650; and</w:t>
      </w:r>
    </w:p>
    <w:p>
      <w:pPr>
        <w:spacing w:before="0" w:after="0" w:line="408" w:lineRule="exact"/>
        <w:ind w:left="0" w:right="0" w:firstLine="576"/>
        <w:jc w:val="left"/>
      </w:pPr>
      <w:r>
        <w:rPr/>
        <w:t xml:space="preserve">(d) Any fees required for licensing agents under RCW 46.17.005 are in addition to any other fee or tax due for the titling and registration of vessels.</w:t>
      </w:r>
    </w:p>
    <w:p>
      <w:pPr>
        <w:spacing w:before="0" w:after="0" w:line="408" w:lineRule="exact"/>
        <w:ind w:left="0" w:right="0" w:firstLine="576"/>
        <w:jc w:val="left"/>
      </w:pPr>
      <w:r>
        <w:rPr/>
        <w:t xml:space="preserve">(7)(a) The fifty dollar quick title service fee must be distributed as follows:</w:t>
      </w:r>
    </w:p>
    <w:p>
      <w:pPr>
        <w:spacing w:before="0" w:after="0" w:line="408" w:lineRule="exact"/>
        <w:ind w:left="0" w:right="0" w:firstLine="576"/>
        <w:jc w:val="left"/>
      </w:pPr>
      <w:r>
        <w:rPr/>
        <w:t xml:space="preserve">(i) If the fee is paid to the director, the fee must be deposited to the general fund.</w:t>
      </w:r>
    </w:p>
    <w:p>
      <w:pPr>
        <w:spacing w:before="0" w:after="0" w:line="408" w:lineRule="exact"/>
        <w:ind w:left="0" w:right="0" w:firstLine="576"/>
        <w:jc w:val="left"/>
      </w:pPr>
      <w:r>
        <w:rPr/>
        <w:t xml:space="preserve">(ii) If the fee is paid to the participating county auditor or other agent </w:t>
      </w:r>
      <w:r>
        <w:t>((</w:t>
      </w:r>
      <w:r>
        <w:rPr>
          <w:strike/>
        </w:rPr>
        <w:t xml:space="preserve">or subagent</w:t>
      </w:r>
      <w:r>
        <w:t>))</w:t>
      </w:r>
      <w:r>
        <w:rPr/>
        <w:t xml:space="preserve"> appointed by the director, twenty-five dollars must be deposited to the general fund. The remainder must be retained by the county treasurer in the same manner as other fees collected by the county auditor.</w:t>
      </w:r>
    </w:p>
    <w:p>
      <w:pPr>
        <w:spacing w:before="0" w:after="0" w:line="408" w:lineRule="exact"/>
        <w:ind w:left="0" w:right="0" w:firstLine="576"/>
        <w:jc w:val="left"/>
      </w:pPr>
      <w:r>
        <w:rPr>
          <w:u w:val="single"/>
        </w:rPr>
        <w:t xml:space="preserve">(iii) If the fee is paid to a subagent appointed by the director, twenty-five dollars must be deposited to the general fund. The remaining twenty-five dollars must be distributed as follows: Twelve dollars and fifty cents must be retained by the county treasurer in the same manner as other fees collected by the county auditor and twelve dollars and fifty cents must be retained by the subagent.</w:t>
      </w:r>
    </w:p>
    <w:p>
      <w:pPr>
        <w:spacing w:before="0" w:after="0" w:line="408" w:lineRule="exact"/>
        <w:ind w:left="0" w:right="0" w:firstLine="576"/>
        <w:jc w:val="left"/>
      </w:pPr>
      <w:r>
        <w:rPr/>
        <w:t xml:space="preserve">(b) For the purposes of this subsection, "quick title" has the same meaning as in RCW 88.02.540.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
      <w:pPr>
        <w:jc w:val="center"/>
      </w:pPr>
      <w:r>
        <w:rPr>
          <w:b/>
        </w:rPr>
        <w:t>--- END ---</w:t>
      </w:r>
    </w:p>
    <w:sectPr>
      <w:pgNumType w:start="1"/>
      <w:footerReference xmlns:r="http://schemas.openxmlformats.org/officeDocument/2006/relationships" r:id="Rb1a1693112b94bb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c5c8b087b9473c" /><Relationship Type="http://schemas.openxmlformats.org/officeDocument/2006/relationships/footer" Target="/word/footer.xml" Id="Rb1a1693112b94bba" /></Relationships>
</file>