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9b16523e44d9e" /></Relationships>
</file>

<file path=word/document.xml><?xml version="1.0" encoding="utf-8"?>
<w:document xmlns:w="http://schemas.openxmlformats.org/wordprocessingml/2006/main">
  <w:body>
    <w:p>
      <w:r>
        <w:t>H-1190.1</w:t>
      </w:r>
    </w:p>
    <w:p>
      <w:pPr>
        <w:jc w:val="center"/>
      </w:pPr>
      <w:r>
        <w:t>_______________________________________________</w:t>
      </w:r>
    </w:p>
    <w:p/>
    <w:p>
      <w:pPr>
        <w:jc w:val="center"/>
      </w:pPr>
      <w:r>
        <w:rPr>
          <w:b/>
        </w:rPr>
        <w:t>SUBSTITUTE HOUSE BILL 1148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 Goodman)</w:t>
      </w:r>
    </w:p>
    <w:p/>
    <w:p>
      <w:r>
        <w:rPr>
          <w:t xml:space="preserve">READ FIRST TIME 01/27/15.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determining sentences for multiple offenses and enhancements; and amending RCW 9.94A.533, 9.94A.535, and 9.94A.589.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t>
      </w:r>
      <w:r>
        <w:rPr>
          <w:strike/>
        </w:rPr>
        <w:t xml:space="preserve">whether or not a mandatory minimum term has expired</w:t>
      </w:r>
      <w:r>
        <w:rPr/>
        <w:t xml:space="preserve">)) </w:t>
      </w:r>
      <w:r>
        <w:rPr>
          <w:u w:val="single"/>
        </w:rPr>
        <w:t xml:space="preserve">the court may grant an exceptional sentence pursuant to RCW 9.94A.535(1)(g)</w:t>
      </w:r>
      <w:r>
        <w:rPr/>
        <w:t xml:space="preserve">, </w:t>
      </w:r>
      <w:r>
        <w:rPr>
          <w:u w:val="single"/>
        </w:rPr>
        <w:t xml:space="preserve">and</w:t>
      </w:r>
      <w:r>
        <w:rPr/>
        <w:t xml:space="preserve"> an offender serving a sentence under this subsection may be granted an extraordinary medical placement when authorized under RCW 9.94A.728(3) </w:t>
      </w:r>
      <w:r>
        <w:rPr>
          <w:u w:val="single"/>
        </w:rPr>
        <w:t xml:space="preserve">whether or not the mandatory minimum term has expired</w:t>
      </w:r>
      <w:r>
        <w:rPr/>
        <w:t xml:space="preserve">;</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t>
      </w:r>
      <w:r>
        <w:rPr>
          <w:strike/>
        </w:rPr>
        <w:t xml:space="preserve">whether or not a mandatory minimum term has expired</w:t>
      </w:r>
      <w:r>
        <w:rPr/>
        <w:t xml:space="preserve">)) </w:t>
      </w:r>
      <w:r>
        <w:rPr>
          <w:u w:val="single"/>
        </w:rPr>
        <w:t xml:space="preserve">the court may grant an exceptional sentence pursuant to RCW 9.94A.535(1)(g)</w:t>
      </w:r>
      <w:r>
        <w:rPr/>
        <w:t xml:space="preserve">, </w:t>
      </w:r>
      <w:r>
        <w:rPr>
          <w:u w:val="single"/>
        </w:rPr>
        <w:t xml:space="preserve">and</w:t>
      </w:r>
      <w:r>
        <w:rPr/>
        <w:t xml:space="preserve"> an offender serving a sentence under this subsection may be granted an extraordinary medical placement when authorized under RCW 9.94A.728(3) </w:t>
      </w:r>
      <w:r>
        <w:rPr>
          <w:u w:val="single"/>
        </w:rPr>
        <w:t xml:space="preserve">whether or not the mandatory minimum term has expired</w:t>
      </w:r>
      <w:r>
        <w:rPr/>
        <w:t xml:space="preserve">;</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w:t>
      </w:r>
      <w:r>
        <w:rPr>
          <w:strike/>
        </w:rPr>
        <w:t xml:space="preserve">multiple offense</w:t>
      </w:r>
      <w:r>
        <w:rPr/>
        <w:t xml:space="preserve">)) </w:t>
      </w:r>
      <w:r>
        <w:rPr>
          <w:u w:val="single"/>
        </w:rPr>
        <w:t xml:space="preserve">consecutive or concurrent sentence</w:t>
      </w:r>
      <w:r>
        <w:rPr/>
        <w:t xml:space="preserve"> policy of RCW 9.94A.589</w:t>
      </w:r>
      <w:r>
        <w:rPr>
          <w:u w:val="single"/>
        </w:rPr>
        <w:t xml:space="preserve">(1) or 9.94A.533 (3) or (4)</w:t>
      </w:r>
      <w:r>
        <w:rPr/>
        <w:t xml:space="preserve"> results in a presumptive sentence that is clearly excessive in light of the purpose of this chapter, as expressed in RCW 9.94A.010. </w:t>
      </w:r>
      <w:r>
        <w:rPr>
          <w:u w:val="single"/>
        </w:rPr>
        <w:t xml:space="preserve">A sentence based on this factor must include a period of confinement that equals or exceeds the minimum presumptive sentence for the most serious current offense. For purposes of this subsection</w:t>
      </w:r>
      <w:r>
        <w:rPr>
          <w:u w:val="single"/>
        </w:rPr>
        <w:t xml:space="preserve">, the "most serious current offense" is determined by comparing the bottom of the presumptive sentence ranges for each offense, including any enhancements applicable to that offense, including at least one enhancement imposed under RCW 9.94A.533 (3) or (4) for each separate victim, and using an offender score based on prior offenses and other current offenses that are not the same criminal conduct as defined in RCW 9.94A.589(1)(a).</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 </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spacing w:before="0" w:after="0" w:line="408" w:lineRule="exact"/>
        <w:ind w:left="0" w:right="0" w:firstLine="576"/>
        <w:jc w:val="left"/>
      </w:pPr>
      <w:r>
        <w:rPr/>
        <w:t xml:space="preserve">(1)(a) Except as provided in (b) or (c)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w:t>
      </w:r>
      <w:r>
        <w:rPr>
          <w:u w:val="single"/>
        </w:rPr>
        <w:t xml:space="preserve">most severe</w:t>
      </w:r>
      <w:r>
        <w:rPr/>
        <w:t xml:space="preserve"> offense ((</w:t>
      </w:r>
      <w:r>
        <w:rPr>
          <w:strike/>
        </w:rPr>
        <w:t xml:space="preserve">with the highest seriousness level under RCW 9.94A.515</w:t>
      </w:r>
      <w:r>
        <w:rPr/>
        <w:t xml:space="preserve">))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(b) of this subsection shall be served consecutively to each other and concurrently with sentences imposed under (a) of this subsection. </w:t>
      </w:r>
      <w:r>
        <w:rPr>
          <w:u w:val="single"/>
        </w:rPr>
        <w:t xml:space="preserve">For purposes of this subsection (1)(b), the "most severe offense" is the serious violent offense that has the highest sentence range for an offender score computed using the offender's prior convictions and current convictions that are not serious violent offenses.</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spacing w:before="0" w:after="0" w:line="408" w:lineRule="exact"/>
        <w:ind w:left="0" w:right="0" w:firstLine="576"/>
        <w:jc w:val="left"/>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
      <w:pPr>
        <w:jc w:val="center"/>
      </w:pPr>
      <w:r>
        <w:rPr>
          <w:b/>
        </w:rPr>
        <w:t>--- END ---</w:t>
      </w:r>
    </w:p>
    <w:sectPr>
      <w:pgNumType w:start="1"/>
      <w:footerReference xmlns:r="http://schemas.openxmlformats.org/officeDocument/2006/relationships" r:id="Ra8fe215a88e844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ffcd031e8944f7" /><Relationship Type="http://schemas.openxmlformats.org/officeDocument/2006/relationships/footer" Target="/word/footer.xml" Id="Ra8fe215a88e8445b" /></Relationships>
</file>