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87742e430e4826" /></Relationships>
</file>

<file path=word/document.xml><?xml version="1.0" encoding="utf-8"?>
<w:document xmlns:w="http://schemas.openxmlformats.org/wordprocessingml/2006/main">
  <w:body>
    <w:p>
      <w:r>
        <w:t>H-0675.1</w:t>
      </w:r>
    </w:p>
    <w:p>
      <w:pPr>
        <w:jc w:val="center"/>
      </w:pPr>
      <w:r>
        <w:t>_______________________________________________</w:t>
      </w:r>
    </w:p>
    <w:p/>
    <w:p>
      <w:pPr>
        <w:jc w:val="center"/>
      </w:pPr>
      <w:r>
        <w:rPr>
          <w:b/>
        </w:rPr>
        <w:t>HOUSE BILL 1144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Fitzgibbon, Ryu, Bergquist, Tarleton, Appleton, Pollet, Riccelli, Dunshee, Orwall, Moscoso, Robinson, Gregerson, Morris, Ormsby, Reykdal, Stanford, Peterson, Tharinger, Jinkins, Walkinshaw, Sells, Fey, Farrell, and Goodman</w:t>
      </w:r>
    </w:p>
    <w:p/>
    <w:p>
      <w:r>
        <w:rPr>
          <w:t xml:space="preserve">Read first time 01/14/15.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period for voter registration; amending RCW 29A.08.140;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right to vote is a fundamental right of citizens. The legislature also recognizes that voter turnout is statistically better in states that allow election day registration. In the 2008 presidential election, the average voter turnout for states with election day registration was sixty-nine percent, compared to sixty-two percent for all other states. In 2012 election day registration states had a turnout average of sixty-six percent compared to the national average of fifty-eight percent. Nine states have enacted election day registration. Therefore, it is the intent of the legislature to increase voter turnout by enacting election day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twenty-nine days before the day of the primary, special election, or general election; ((</w:t>
      </w:r>
      <w:r>
        <w:rPr>
          <w:strike/>
        </w:rPr>
        <w:t xml:space="preserve">or</w:t>
      </w:r>
      <w:r>
        <w:rPr/>
        <w:t xml:space="preserve">))</w:t>
      </w:r>
    </w:p>
    <w:p>
      <w:pPr>
        <w:spacing w:before="0" w:after="0" w:line="408" w:lineRule="exact"/>
        <w:ind w:left="0" w:right="0" w:firstLine="576"/>
        <w:jc w:val="left"/>
      </w:pPr>
      <w:r>
        <w:rPr/>
        <w:t xml:space="preserve">(b) Register in person at the county auditor's office</w:t>
      </w:r>
      <w:r>
        <w:rPr>
          <w:u w:val="single"/>
        </w:rPr>
        <w:t xml:space="preserve">, or other location designated by the county auditor,</w:t>
      </w:r>
      <w:r>
        <w:rPr/>
        <w:t xml:space="preserve"> in his or her county of residence no later than ((</w:t>
      </w:r>
      <w:r>
        <w:rPr>
          <w:strike/>
        </w:rPr>
        <w:t xml:space="preserve">eight days before</w:t>
      </w:r>
      <w:r>
        <w:rPr/>
        <w:t xml:space="preserve">)) </w:t>
      </w:r>
      <w:r>
        <w:rPr>
          <w:u w:val="single"/>
        </w:rPr>
        <w:t xml:space="preserve">5:00 p.m. on</w:t>
      </w:r>
      <w:r>
        <w:rPr/>
        <w:t xml:space="preserve"> the day of the primary, special election, or general election</w:t>
      </w:r>
      <w:r>
        <w:rPr>
          <w:u w:val="single"/>
        </w:rPr>
        <w:t xml:space="preserve">; or</w:t>
      </w:r>
    </w:p>
    <w:p>
      <w:pPr>
        <w:spacing w:before="0" w:after="0" w:line="408" w:lineRule="exact"/>
        <w:ind w:left="0" w:right="0" w:firstLine="576"/>
        <w:jc w:val="left"/>
      </w:pPr>
      <w:r>
        <w:rPr>
          <w:u w:val="single"/>
        </w:rPr>
        <w:t xml:space="preserve">(c) Submit an online application no later than eight days before the day of the primary, special election, or general election</w:t>
      </w:r>
      <w:r>
        <w:rPr/>
        <w:t xml:space="preserve">.</w:t>
      </w:r>
    </w:p>
    <w:p>
      <w:pPr>
        <w:spacing w:before="0" w:after="0" w:line="408" w:lineRule="exact"/>
        <w:ind w:left="0" w:right="0" w:firstLine="576"/>
        <w:jc w:val="left"/>
      </w:pPr>
      <w:r>
        <w:rPr/>
        <w:t xml:space="preserve">(2) A person who is already registered to vote in Washington may update his or her registration no later than twenty-nine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
      <w:pPr>
        <w:jc w:val="center"/>
      </w:pPr>
      <w:r>
        <w:rPr>
          <w:b/>
        </w:rPr>
        <w:t>--- END ---</w:t>
      </w:r>
    </w:p>
    <w:sectPr>
      <w:pgNumType w:start="1"/>
      <w:footerReference xmlns:r="http://schemas.openxmlformats.org/officeDocument/2006/relationships" r:id="Rd9628ce41bbe42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cbb7d8e1e04e96" /><Relationship Type="http://schemas.openxmlformats.org/officeDocument/2006/relationships/footer" Target="/word/footer.xml" Id="Rd9628ce41bbe42a7" /></Relationships>
</file>