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309cdadca4350" /></Relationships>
</file>

<file path=word/document.xml><?xml version="1.0" encoding="utf-8"?>
<w:document xmlns:w="http://schemas.openxmlformats.org/wordprocessingml/2006/main">
  <w:body>
    <w:p>
      <w:r>
        <w:t>H-1899.1</w:t>
      </w:r>
    </w:p>
    <w:p>
      <w:pPr>
        <w:jc w:val="center"/>
      </w:pPr>
      <w:r>
        <w:t>_______________________________________________</w:t>
      </w:r>
    </w:p>
    <w:p/>
    <w:p>
      <w:pPr>
        <w:jc w:val="center"/>
      </w:pPr>
      <w:r>
        <w:rPr>
          <w:b/>
        </w:rPr>
        <w:t>SUBSTITUTE HOUSE BILL 1136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Carlyle, S. Hunt, Tarleton, Kilduff, Appleton, Pike, Gregerson, Bergquist, Ormsby, Haler, Ryu, Sells, Pollet, Fey, and Farrell; by request of Attorney General)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after public service in state government;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w:t>
      </w:r>
      <w:r>
        <w:rPr>
          <w:u w:val="single"/>
        </w:rPr>
        <w:t xml:space="preserve">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w:t>
      </w:r>
      <w:r>
        <w:rPr>
          <w:u w:val="single"/>
        </w:rPr>
        <w:t xml:space="preserve">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3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Practicing or appearing before his or her most recent former state employer; or</w:t>
      </w:r>
    </w:p>
    <w:p>
      <w:pPr>
        <w:spacing w:before="0" w:after="0" w:line="408" w:lineRule="exact"/>
        <w:ind w:left="0" w:right="0" w:firstLine="576"/>
        <w:jc w:val="left"/>
      </w:pPr>
      <w:r>
        <w:rPr>
          <w:u w:val="single"/>
        </w:rPr>
        <w:t xml:space="preserve">(iii)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or elected office to take a state agency, local government, or federal government position, or to take a position with a charitable nonprofit organization;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2016.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E</w:t>
      </w:r>
      <w:r>
        <w:rPr/>
        <w:t xml:space="preserv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0" w:after="0" w:line="408" w:lineRule="exact"/>
        <w:ind w:left="0" w:right="0" w:firstLine="576"/>
        <w:jc w:val="left"/>
      </w:pPr>
      <w:r>
        <w:rPr>
          <w:u w:val="single"/>
        </w:rPr>
        <w:t xml:space="preserve">(b) "Charitable nonprofit organization" means an entity that is exempt from taxation under Title 26 U.S.C. Sec. 501(c)(3) of the federal internal revenue code of 1986, as amended as of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 employees are free from improper influence. The ability of a former public officer or employee in state government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or high-level employee has when he or she is paid to influence policy decisions within the authority of his or her former employer or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and high-level employees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a person changes employers or sources of employment compensation during the twelve-month period to another employer that does business with the state or takes action to influence any state policy, rule, legislative matter, or action, he or she shall submit an updated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provides for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Postemployment statements must be made available online in a searchable database on the executive ethics board web site. The other ethics boards and the public disclosure commission shall link to the database on their respective web sites.</w:t>
      </w:r>
    </w:p>
    <w:p>
      <w:pPr>
        <w:spacing w:before="0" w:after="0" w:line="408" w:lineRule="exact"/>
        <w:ind w:left="0" w:right="0" w:firstLine="576"/>
        <w:jc w:val="left"/>
      </w:pPr>
      <w:r>
        <w:rPr/>
        <w:t xml:space="preserve">(7) The ethics boards shall adopt rules to implement this section. Initial rules must be adopted by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e9dde6b89c140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e2c840df5445b" /><Relationship Type="http://schemas.openxmlformats.org/officeDocument/2006/relationships/footer" Target="/word/footer.xml" Id="R7e9dde6b89c140cc" /></Relationships>
</file>