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970b92450a4352" /></Relationships>
</file>

<file path=word/document.xml><?xml version="1.0" encoding="utf-8"?>
<w:document xmlns:w="http://schemas.openxmlformats.org/wordprocessingml/2006/main">
  <w:body>
    <w:p>
      <w:r>
        <w:t>H-1167.6</w:t>
      </w:r>
    </w:p>
    <w:p>
      <w:pPr>
        <w:jc w:val="center"/>
      </w:pPr>
      <w:r>
        <w:t>_______________________________________________</w:t>
      </w:r>
    </w:p>
    <w:p/>
    <w:p>
      <w:pPr>
        <w:jc w:val="center"/>
      </w:pPr>
      <w:r>
        <w:rPr>
          <w:b/>
        </w:rPr>
        <w:t>SUBSTITUTE HOUSE BILL 1105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Hunter, Ormsby, Sullivan, and Gregerson; by request of Governor Inslee)</w:t>
      </w:r>
    </w:p>
    <w:p/>
    <w:p>
      <w:r>
        <w:rPr>
          <w:t xml:space="preserve">READ FIRST TIME 01/29/15.  </w:t>
        </w:rPr>
      </w:r>
    </w:p>
    <w:p>
      <w:r>
        <w:br/>
      </w:r>
    </w:p>
    <w:p>
      <w:r>
        <w:fldChar w:fldCharType="begin"/>
      </w:r>
      <w:r>
        <w:instrText xml:space="default"> ADVANCE \y328 </w:instrText>
      </w:r>
      <w:r>
        <w:fldChar w:fldCharType="end"/>
      </w:r>
    </w:p>
    <w:p>
      <w:pPr>
        <w:ind w:left="0" w:right="0" w:firstLine="360"/>
        <w:jc w:val="both"/>
      </w:pPr>
      <w:r>
        <w:rPr/>
        <w:t xml:space="preserve">AN ACT Relating to fiscal matters; creating a new section; making appropriations;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$27,088,000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$59,764,000</w:t>
      </w:r>
    </w:p>
    <w:p>
      <w:pPr>
        <w:tabs>
          <w:tab w:val="right" w:leader="dot" w:pos="9936"/>
        </w:tabs>
        <w:ind w:left="0" w:right="0" w:firstLine="1440"/>
      </w:pPr>
      <w:r>
        <w:rPr/>
        <w:t xml:space="preserve">TOTAL APPROPRIATION</w:t>
      </w:r>
      <w:r>
        <w:tab/>
      </w:r>
      <w:r>
        <w:rPr/>
        <w:t xml:space="preserve">$86,852,000</w:t>
      </w:r>
    </w:p>
    <w:p>
      <w:pPr>
        <w:ind w:left="0" w:right="0" w:firstLine="360"/>
        <w:jc w:val="both"/>
      </w:pPr>
      <w:r>
        <w:rPr/>
        <w:t xml:space="preserve">The appropriations in this section are subject to the following conditions and limitations: The appropriations are provided solely for disasters declared by the governor and may be spent only with the approval of the office of financial management.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$10,174,000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($2,459,000)</w:t>
      </w:r>
    </w:p>
    <w:p>
      <w:pPr>
        <w:tabs>
          <w:tab w:val="right" w:leader="dot" w:pos="9936"/>
        </w:tabs>
        <w:ind w:left="0" w:right="0" w:firstLine="1440"/>
      </w:pPr>
      <w:r>
        <w:rPr/>
        <w:t xml:space="preserve">TOTAL APPROPRIATION</w:t>
      </w:r>
      <w:r>
        <w:tab/>
      </w:r>
      <w:r>
        <w:rPr/>
        <w:t xml:space="preserve">$7,715,000</w:t>
      </w:r>
    </w:p>
    <w:p>
      <w:pPr>
        <w:ind w:left="0" w:right="0" w:firstLine="360"/>
        <w:jc w:val="both"/>
      </w:pPr>
      <w:r>
        <w:rPr/>
        <w:t xml:space="preserve">The appropriations in this section are subject to the following conditions and limitations: The amount provided in this section is for increased costs of services for children and families, including supervised visitation and extended foster care.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$11,999,000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entire appropriation is provided solely to reimburse regional support networks for increased costs that are not covered under the Medicaid program and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ind w:left="0" w:right="0" w:firstLine="360"/>
        <w:jc w:val="both"/>
      </w:pPr>
      <w:r>
        <w:rPr/>
        <w:t xml:space="preserve">(2) In addition to those authorized in section 204(1)(d), chapter 221, Laws of 2014, an additional 30 nonforensic beds per day are allocated for use by regional support networks at western state hospital.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$8,621,000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$1,425,000 of the appropriation is provided solely for the startup and operation of a 30 bed civil ward at western state hospital.</w:t>
      </w:r>
    </w:p>
    <w:p>
      <w:pPr>
        <w:ind w:left="0" w:right="0" w:firstLine="360"/>
        <w:jc w:val="both"/>
      </w:pPr>
      <w:r>
        <w:rPr/>
        <w:t xml:space="preserve">(2) $450,000 of the appropriation is provided solely for the startup and operation of a 15 bed forensic ward at western state hospital.</w:t>
      </w:r>
    </w:p>
    <w:p>
      <w:pPr>
        <w:ind w:left="0" w:right="0" w:firstLine="360"/>
        <w:jc w:val="both"/>
      </w:pPr>
      <w:r>
        <w:rPr/>
        <w:t xml:space="preserve">(3) $106,000 of the appropriation is provided solely to increase the number of staff providing competency evaluation services.</w:t>
      </w:r>
    </w:p>
    <w:p>
      <w:pPr>
        <w:ind w:left="0" w:right="0" w:firstLine="360"/>
        <w:jc w:val="both"/>
      </w:pPr>
      <w:r>
        <w:rPr/>
        <w:t xml:space="preserve">(4) $339,000 of the appropriation is provided solely for the startup and operation of a psychiatric intensive care unit to provide specialized intensive care to assaultive patients from western and eastern state hospitals.</w:t>
      </w:r>
    </w:p>
    <w:p>
      <w:pPr>
        <w:ind w:left="0" w:right="0" w:firstLine="360"/>
        <w:jc w:val="both"/>
      </w:pPr>
      <w:r>
        <w:rPr/>
        <w:t xml:space="preserve">(5) $318,000 of the appropriation is provided solely to expand the use of psychiatric emergency response teams at western and eastern state hospitals.</w:t>
      </w:r>
    </w:p>
    <w:p>
      <w:pPr>
        <w:ind w:left="0" w:right="0" w:firstLine="360"/>
        <w:jc w:val="both"/>
      </w:pPr>
      <w:r>
        <w:rPr/>
        <w:t xml:space="preserve">(6) $459,000 of the appropriation is provided solely for assignment pay to improve recruitment and retention of psychiatrists at eastern and western state hospitals.</w:t>
      </w:r>
    </w:p>
    <w:p>
      <w:pPr>
        <w:ind w:left="0" w:right="0" w:firstLine="360"/>
        <w:jc w:val="both"/>
      </w:pPr>
      <w:r>
        <w:rPr/>
        <w:t xml:space="preserve">(7) $5,524,000 of the appropriation is provided for covering increased costs of operations at the state hospitals.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$535,000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$115,000</w:t>
      </w:r>
    </w:p>
    <w:p>
      <w:pPr>
        <w:tabs>
          <w:tab w:val="right" w:leader="dot" w:pos="9936"/>
        </w:tabs>
        <w:ind w:left="0" w:right="0" w:firstLine="1440"/>
      </w:pPr>
      <w:r>
        <w:rPr/>
        <w:t xml:space="preserve">TOTAL APPROPRIATION</w:t>
      </w:r>
      <w:r>
        <w:tab/>
      </w:r>
      <w:r>
        <w:rPr/>
        <w:t xml:space="preserve">$650,000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$335,000 of the general fund</w:t>
      </w:r>
      <w:r>
        <w:rPr>
          <w:rFonts w:ascii="Times New Roman" w:hAnsi="Times New Roman"/>
        </w:rPr>
        <w:t xml:space="preserve">—</w:t>
      </w:r>
      <w:r>
        <w:rPr/>
        <w:t xml:space="preserve">state appropriation and the entire general fund</w:t>
      </w:r>
      <w:r>
        <w:rPr>
          <w:rFonts w:ascii="Times New Roman" w:hAnsi="Times New Roman"/>
        </w:rPr>
        <w:t xml:space="preserve">—</w:t>
      </w:r>
      <w:r>
        <w:rPr/>
        <w:t xml:space="preserve">federal appropriation are provided solely for coordination of efforts to meet statutory obligations to provide individualized mental health treatment in appropriate settings to individuals who are detained or committed under the involuntary treatment act.</w:t>
      </w:r>
    </w:p>
    <w:p>
      <w:pPr>
        <w:ind w:left="0" w:right="0" w:firstLine="360"/>
        <w:jc w:val="both"/>
      </w:pPr>
      <w:r>
        <w:rPr/>
        <w:t xml:space="preserve">(2) $200,000 of the general fund</w:t>
      </w:r>
      <w:r>
        <w:rPr>
          <w:rFonts w:ascii="Times New Roman" w:hAnsi="Times New Roman"/>
        </w:rPr>
        <w:t xml:space="preserve">—</w:t>
      </w:r>
      <w:r>
        <w:rPr/>
        <w:t xml:space="preserve">state appropriation is provided solely for increasing the number of community competency evaluations that can be done under chapter 284, Laws of 2013 (ESSB 5551).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ind w:left="0" w:right="0" w:firstLine="0"/>
        <w:jc w:val="both"/>
        <w:tabs>
          <w:tab w:val="right" w:leader="dot" w:pos="9936"/>
        </w:tabs>
      </w:pPr>
      <w:r>
        <w:rPr/>
        <w:t xml:space="preserve">Budget Stabilization Account Appropriation (FY 2015) </w:t>
      </w:r>
      <w:r>
        <w:tab/>
      </w:r>
      <w:r>
        <w:rPr/>
        <w:t xml:space="preserve">$1,165,000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$1,538,000</w:t>
      </w:r>
    </w:p>
    <w:p>
      <w:pPr>
        <w:tabs>
          <w:tab w:val="right" w:leader="dot" w:pos="9936"/>
        </w:tabs>
        <w:ind w:left="0" w:right="0" w:firstLine="1440"/>
      </w:pPr>
      <w:r>
        <w:rPr/>
        <w:t xml:space="preserve">TOTAL APPROPRIATION</w:t>
      </w:r>
      <w:r>
        <w:tab/>
      </w:r>
      <w:r>
        <w:rPr/>
        <w:t xml:space="preserve">$2,703,000</w:t>
      </w:r>
    </w:p>
    <w:p>
      <w:pPr>
        <w:ind w:left="0" w:right="0" w:firstLine="360"/>
        <w:jc w:val="both"/>
      </w:pPr>
      <w:r>
        <w:rPr/>
        <w:t xml:space="preserve">The appropriations in this section are subject to the following conditions and limitations: The appropriations are provided solely to protect water quality, prevent crop damage, and help landowners recover from losses sustained during the Carlton Complex fire.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0"/>
        <w:jc w:val="both"/>
        <w:tabs>
          <w:tab w:val="right" w:leader="dot" w:pos="9936"/>
        </w:tabs>
      </w:pPr>
      <w:r>
        <w:rPr/>
        <w:t xml:space="preserve">Budget Stabilization Account Appropriation (FY 2015) </w:t>
      </w:r>
      <w:r>
        <w:tab/>
      </w:r>
      <w:r>
        <w:rPr/>
        <w:t xml:space="preserve">$63,827,000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$1,484,000</w:t>
      </w:r>
    </w:p>
    <w:p>
      <w:pPr>
        <w:tabs>
          <w:tab w:val="right" w:leader="dot" w:pos="9936"/>
        </w:tabs>
        <w:ind w:left="0" w:right="0" w:firstLine="1440"/>
      </w:pPr>
      <w:r>
        <w:rPr/>
        <w:t xml:space="preserve">TOTAL APPROPRIATION</w:t>
      </w:r>
      <w:r>
        <w:tab/>
      </w:r>
      <w:r>
        <w:rPr/>
        <w:t xml:space="preserve">$65,311,000</w:t>
      </w:r>
    </w:p>
    <w:p>
      <w:pPr>
        <w:ind w:left="0" w:right="0" w:firstLine="360"/>
        <w:jc w:val="both"/>
      </w:pPr>
      <w:r>
        <w:rPr/>
        <w:t xml:space="preserve">The appropriations in this section are subject to the following conditions and limitations: The appropriations are provided solely for costs of emergency fire suppression. These amounts may not be used to fund agency indirect and administrative expenses.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0"/>
        <w:jc w:val="both"/>
        <w:tabs>
          <w:tab w:val="right" w:leader="dot" w:pos="9936"/>
        </w:tabs>
      </w:pPr>
      <w:r>
        <w:rPr/>
        <w:t xml:space="preserve">Budget Stabilization Account Appropriation (FY 2015)</w:t>
      </w:r>
      <w:r>
        <w:tab/>
      </w:r>
      <w:r>
        <w:rPr/>
        <w:t xml:space="preserve">$771,000</w:t>
      </w:r>
    </w:p>
    <w:p>
      <w:pPr>
        <w:ind w:left="0" w:right="0" w:firstLine="360"/>
        <w:jc w:val="both"/>
      </w:pPr>
      <w:r>
        <w:rPr/>
        <w:t xml:space="preserve">The appropriation in this section is subject to the following conditions and limitations: The appropriations are provided solely to pay for emergency fire suppression costs. These amounts may not be used to fund agency indirect and administrative expenses.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$14,298,000</w:t>
      </w:r>
    </w:p>
    <w:p>
      <w:pPr>
        <w:ind w:left="0" w:right="0" w:firstLine="360"/>
        <w:jc w:val="both"/>
      </w:pPr>
      <w:r>
        <w:rPr/>
        <w:t xml:space="preserve">The appropriation in this section is subject to the following conditions and limitations: The appropriations are provided solely for Washington state fire service resource mobilization costs incurred in response to an emergency or disaster authorized under RCW 43.43.960 through 43.43.964.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FIRE CONTINGENCY</w:t>
      </w:r>
    </w:p>
    <w:p>
      <w:pPr>
        <w:ind w:left="0" w:right="0" w:firstLine="0"/>
        <w:jc w:val="both"/>
        <w:tabs>
          <w:tab w:val="right" w:leader="dot" w:pos="9936"/>
        </w:tabs>
      </w:pPr>
      <w:r>
        <w:rPr/>
        <w:t xml:space="preserve">Budget Stabilization Account Appropriation (FY 2015) </w:t>
      </w:r>
      <w:r>
        <w:tab/>
      </w:r>
      <w:r>
        <w:rPr/>
        <w:t xml:space="preserve">$14,298,000</w:t>
      </w:r>
    </w:p>
    <w:p>
      <w:pPr>
        <w:ind w:left="0" w:right="0" w:firstLine="360"/>
        <w:jc w:val="both"/>
      </w:pPr>
      <w:r>
        <w:rPr/>
        <w:t xml:space="preserve">The appropriation in this section is subject to the following conditions and limitations: The appropriations are provided solely for expenditure into the disaster response account to be used for any Washington state fire service resource mobilization costs incurred in response to an emergency or disaster authorized under RCW 43.43.960 through 43.43.964.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DISASTER RESPONSE ACCOUNT</w:t>
      </w:r>
    </w:p>
    <w:p>
      <w:pPr>
        <w:ind w:left="0" w:right="0" w:firstLine="0"/>
        <w:jc w:val="both"/>
        <w:tabs>
          <w:tab w:val="right" w:leader="dot" w:pos="9936"/>
        </w:tabs>
      </w:pPr>
      <w:r>
        <w:rPr/>
        <w:t xml:space="preserve">Budget Stabilization Account Appropriation (FY 2015) </w:t>
      </w:r>
      <w:r>
        <w:tab/>
      </w:r>
      <w:r>
        <w:rPr/>
        <w:t xml:space="preserve">$13,000,000</w:t>
      </w:r>
    </w:p>
    <w:p>
      <w:pPr>
        <w:ind w:left="0" w:right="0" w:firstLine="360"/>
        <w:jc w:val="both"/>
      </w:pPr>
      <w:r>
        <w:rPr/>
        <w:t xml:space="preserve">The appropriation in this section is subject to the following conditions and limitations: The appropriations are provided solely for expenditure into the disaster response account for emergency disaster and fire suppression costs incurred by the military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DIVISION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 </w:t>
      </w:r>
      <w:r>
        <w:tab/>
      </w:r>
      <w:r>
        <w:rPr/>
        <w:t xml:space="preserve">$10,625,000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$10,625,000</w:t>
      </w:r>
    </w:p>
    <w:p>
      <w:pPr>
        <w:tabs>
          <w:tab w:val="right" w:leader="dot" w:pos="9936"/>
        </w:tabs>
        <w:ind w:left="0" w:right="0" w:firstLine="1440"/>
      </w:pPr>
      <w:r>
        <w:rPr/>
        <w:t xml:space="preserve">TOTAL APPROPRIATION</w:t>
      </w:r>
      <w:r>
        <w:tab/>
      </w:r>
      <w:r>
        <w:rPr/>
        <w:t xml:space="preserve">$21,250,000</w:t>
      </w:r>
    </w:p>
    <w:p>
      <w:pPr>
        <w:ind w:left="0" w:right="0" w:firstLine="360"/>
        <w:jc w:val="both"/>
      </w:pPr>
      <w:r>
        <w:rPr/>
        <w:t xml:space="preserve">The appropriations in this section are subject to the following conditions and limitations: The appropriations are provided solely to fully satisfy the first amended supplemental judgment and order and second amended final judgment on jury verdict issued by the Thurston county superior court on September 5, 2014, in the case of </w:t>
      </w:r>
      <w:r>
        <w:rPr>
          <w:i/>
        </w:rPr>
        <w:t xml:space="preserve">Rekhter v. DSHS</w:t>
      </w:r>
      <w:r>
        <w:rPr/>
        <w:t xml:space="preserve">, cause no. 07-2-00895-8.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SERVICES—LONG-TERM CARE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 </w:t>
      </w:r>
      <w:r>
        <w:tab/>
      </w:r>
      <w:r>
        <w:rPr/>
        <w:t xml:space="preserve">$25,875,000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$25,875,000</w:t>
      </w:r>
    </w:p>
    <w:p>
      <w:pPr>
        <w:tabs>
          <w:tab w:val="right" w:leader="dot" w:pos="9936"/>
        </w:tabs>
        <w:ind w:left="0" w:right="0" w:firstLine="1440"/>
      </w:pPr>
      <w:r>
        <w:rPr/>
        <w:t xml:space="preserve">TOTAL APPROPRIATION</w:t>
      </w:r>
      <w:r>
        <w:tab/>
      </w:r>
      <w:r>
        <w:rPr/>
        <w:t xml:space="preserve">$51,750,000</w:t>
      </w:r>
    </w:p>
    <w:p>
      <w:pPr>
        <w:ind w:left="0" w:right="0" w:firstLine="360"/>
        <w:jc w:val="both"/>
      </w:pPr>
      <w:r>
        <w:rPr/>
        <w:t xml:space="preserve">The appropriations in this section are subject to the following conditions and limitations: The appropriations are provided solely to fully satisfy the first amended supplemental judgment and order and second amended final judgment on jury verdict issued by the Thurston county superior court on September 5, 2014, in the case of </w:t>
      </w:r>
      <w:r>
        <w:rPr>
          <w:i/>
        </w:rPr>
        <w:t xml:space="preserve">Rekhter v. DSHS</w:t>
      </w:r>
      <w:r>
        <w:rPr/>
        <w:t xml:space="preserve">, cause no. 07-2-00895-8.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ind w:left="0" w:right="0" w:firstLine="360"/>
        <w:jc w:val="both"/>
      </w:pPr>
      <w:r>
        <w:rPr/>
        <w:t xml:space="preserve">In addition to the forecasts prepared and approved under RCW 82.33.010 and 82.33.020, no later than February 20, 2015, the supervisor of the economic and revenue forecast council must prepare and submit, and the council must approve, an official state economic and revenue forecast, along with optimistic and pessimistic unofficial forecasts.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671ce5712ad40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ceb68c5a0404b" /><Relationship Type="http://schemas.openxmlformats.org/officeDocument/2006/relationships/footer" Target="/word/footer.xml" Id="R2671ce5712ad4089" /></Relationships>
</file>