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a0bb96b924621" /></Relationships>
</file>

<file path=word/document.xml><?xml version="1.0" encoding="utf-8"?>
<w:document xmlns:w="http://schemas.openxmlformats.org/wordprocessingml/2006/main">
  <w:body>
    <w:p>
      <w:r>
        <w:t>H-2163.1</w:t>
      </w:r>
    </w:p>
    <w:p>
      <w:pPr>
        <w:jc w:val="center"/>
      </w:pPr>
      <w:r>
        <w:t>_______________________________________________</w:t>
      </w:r>
    </w:p>
    <w:p/>
    <w:p>
      <w:pPr>
        <w:jc w:val="center"/>
      </w:pPr>
      <w:r>
        <w:rPr>
          <w:b/>
        </w:rPr>
        <w:t>SECOND SUBSTITUTE HOUSE BILL 1095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Morris and Hudgins)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thermal energy efficiency; amending RCW 39.35.010, 39.35.020, 39.35.040, 19.280.030, 19.280.060, and 80.04.550; reenacting and amending RCW 39.35.030 and 19.280.020; adding new sections to chapter 19.280 RCW; adding a new section to chapter 80.28 RCW;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w:t>
      </w:r>
    </w:p>
    <w:p>
      <w:pPr>
        <w:spacing w:before="0" w:after="0" w:line="408" w:lineRule="exact"/>
        <w:ind w:left="0" w:right="0" w:firstLine="576"/>
        <w:jc w:val="left"/>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w:t>
      </w:r>
      <w:r>
        <w:rPr>
          <w:u w:val="single"/>
        </w:rPr>
        <w:t xml:space="preserve">That the beneficial effect of the electric output from combined heat and power systems includes both energy and capacity value;</w:t>
      </w:r>
    </w:p>
    <w:p>
      <w:pPr>
        <w:spacing w:before="0" w:after="0" w:line="408" w:lineRule="exact"/>
        <w:ind w:left="0" w:right="0" w:firstLine="576"/>
        <w:jc w:val="left"/>
      </w:pPr>
      <w:r>
        <w:rPr>
          <w:u w:val="single"/>
        </w:rPr>
        <w:t xml:space="preserve">(4)</w:t>
      </w:r>
      <w:r>
        <w:rPr/>
        <w:t xml:space="preserve"> That the cost of the energy consumed by such facilities over the life of the facilities shall be considered in addition to the initial cost of constructing such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spacing w:before="0" w:after="0" w:line="408" w:lineRule="exact"/>
        <w:ind w:left="0" w:right="0" w:firstLine="576"/>
        <w:jc w:val="left"/>
      </w:pPr>
      <w:r>
        <w:rPr/>
        <w:t xml:space="preserve">The legislature declares that it is the public policy of this state to </w:t>
      </w:r>
      <w:r>
        <w:t>((</w:t>
      </w:r>
      <w:r>
        <w:rPr>
          <w:strike/>
        </w:rPr>
        <w:t xml:space="preserve">insure</w:t>
      </w:r>
      <w:r>
        <w:t>))</w:t>
      </w:r>
      <w:r>
        <w:rPr/>
        <w:t xml:space="preserve"> </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w:t>
      </w:r>
      <w:r>
        <w:t>((</w:t>
      </w:r>
      <w:r>
        <w:rPr>
          <w:strike/>
        </w:rPr>
        <w:t xml:space="preserve">"Cogeneration"</w:t>
      </w:r>
      <w:r>
        <w:t>))</w:t>
      </w:r>
      <w:r>
        <w:rPr/>
        <w:t xml:space="preserve"> </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t xml:space="preserve"> </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spacing w:before="0" w:after="0" w:line="408" w:lineRule="exact"/>
        <w:ind w:left="0" w:right="0" w:firstLine="576"/>
        <w:jc w:val="left"/>
      </w:pPr>
      <w:r>
        <w:rPr/>
        <w:t xml:space="preserve">(2) </w:t>
      </w:r>
      <w:r>
        <w:rPr>
          <w:u w:val="single"/>
        </w:rPr>
        <w:t xml:space="preserve">"Critical governmental facility" means a building or district energy system owned by the state or a political subdivision of the state that is expected to:</w:t>
      </w:r>
    </w:p>
    <w:p>
      <w:pPr>
        <w:spacing w:before="0" w:after="0" w:line="408" w:lineRule="exact"/>
        <w:ind w:left="0" w:right="0" w:firstLine="576"/>
        <w:jc w:val="left"/>
      </w:pPr>
      <w:r>
        <w:rPr>
          <w:u w:val="single"/>
        </w:rPr>
        <w:t xml:space="preserve">(a) Be continuously occupied;</w:t>
      </w:r>
    </w:p>
    <w:p>
      <w:pPr>
        <w:spacing w:before="0" w:after="0" w:line="408" w:lineRule="exact"/>
        <w:ind w:left="0" w:right="0" w:firstLine="576"/>
        <w:jc w:val="left"/>
      </w:pPr>
      <w:r>
        <w:rPr>
          <w:u w:val="single"/>
        </w:rPr>
        <w:t xml:space="preserve">(b) Maintain operations for at least six thousand hours each year;</w:t>
      </w:r>
    </w:p>
    <w:p>
      <w:pPr>
        <w:spacing w:before="0" w:after="0" w:line="408" w:lineRule="exact"/>
        <w:ind w:left="0" w:right="0" w:firstLine="576"/>
        <w:jc w:val="left"/>
      </w:pPr>
      <w:r>
        <w:rPr>
          <w:u w:val="single"/>
        </w:rPr>
        <w:t xml:space="preserve">(c) Have a peak electricity demand exceeding five hundred kilowatts; and</w:t>
      </w:r>
    </w:p>
    <w:p>
      <w:pPr>
        <w:spacing w:before="0" w:after="0" w:line="408" w:lineRule="exact"/>
        <w:ind w:left="0" w:right="0" w:firstLine="576"/>
        <w:jc w:val="left"/>
      </w:pPr>
      <w:r>
        <w:rPr>
          <w:u w:val="single"/>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u w:val="single"/>
        </w:rPr>
        <w:t xml:space="preserve">(i) Command and control center;</w:t>
      </w:r>
    </w:p>
    <w:p>
      <w:pPr>
        <w:spacing w:before="0" w:after="0" w:line="408" w:lineRule="exact"/>
        <w:ind w:left="0" w:right="0" w:firstLine="576"/>
        <w:jc w:val="left"/>
      </w:pPr>
      <w:r>
        <w:rPr>
          <w:u w:val="single"/>
        </w:rPr>
        <w:t xml:space="preserve">(ii) Shelter;</w:t>
      </w:r>
    </w:p>
    <w:p>
      <w:pPr>
        <w:spacing w:before="0" w:after="0" w:line="408" w:lineRule="exact"/>
        <w:ind w:left="0" w:right="0" w:firstLine="576"/>
        <w:jc w:val="left"/>
      </w:pPr>
      <w:r>
        <w:rPr>
          <w:u w:val="single"/>
        </w:rPr>
        <w:t xml:space="preserve">(iii) Prison or jail;</w:t>
      </w:r>
    </w:p>
    <w:p>
      <w:pPr>
        <w:spacing w:before="0" w:after="0" w:line="408" w:lineRule="exact"/>
        <w:ind w:left="0" w:right="0" w:firstLine="576"/>
        <w:jc w:val="left"/>
      </w:pPr>
      <w:r>
        <w:rPr>
          <w:u w:val="single"/>
        </w:rPr>
        <w:t xml:space="preserve">(iv) Police or fire station;</w:t>
      </w:r>
    </w:p>
    <w:p>
      <w:pPr>
        <w:spacing w:before="0" w:after="0" w:line="408" w:lineRule="exact"/>
        <w:ind w:left="0" w:right="0" w:firstLine="576"/>
        <w:jc w:val="left"/>
      </w:pPr>
      <w:r>
        <w:rPr>
          <w:u w:val="single"/>
        </w:rPr>
        <w:t xml:space="preserve">(v) Communications or data center;</w:t>
      </w:r>
    </w:p>
    <w:p>
      <w:pPr>
        <w:spacing w:before="0" w:after="0" w:line="408" w:lineRule="exact"/>
        <w:ind w:left="0" w:right="0" w:firstLine="576"/>
        <w:jc w:val="left"/>
      </w:pPr>
      <w:r>
        <w:rPr>
          <w:u w:val="single"/>
        </w:rPr>
        <w:t xml:space="preserve">(vi) Water or wastewater treatment facility;</w:t>
      </w:r>
    </w:p>
    <w:p>
      <w:pPr>
        <w:spacing w:before="0" w:after="0" w:line="408" w:lineRule="exact"/>
        <w:ind w:left="0" w:right="0" w:firstLine="576"/>
        <w:jc w:val="left"/>
      </w:pPr>
      <w:r>
        <w:rPr>
          <w:u w:val="single"/>
        </w:rPr>
        <w:t xml:space="preserve">(vii) Hazardous waste storage facility;</w:t>
      </w:r>
    </w:p>
    <w:p>
      <w:pPr>
        <w:spacing w:before="0" w:after="0" w:line="408" w:lineRule="exact"/>
        <w:ind w:left="0" w:right="0" w:firstLine="576"/>
        <w:jc w:val="left"/>
      </w:pPr>
      <w:r>
        <w:rPr>
          <w:u w:val="single"/>
        </w:rPr>
        <w:t xml:space="preserve">(viii) Biological research facility;</w:t>
      </w:r>
    </w:p>
    <w:p>
      <w:pPr>
        <w:spacing w:before="0" w:after="0" w:line="408" w:lineRule="exact"/>
        <w:ind w:left="0" w:right="0" w:firstLine="576"/>
        <w:jc w:val="left"/>
      </w:pPr>
      <w:r>
        <w:rPr>
          <w:u w:val="single"/>
        </w:rPr>
        <w:t xml:space="preserve">(ix) Hospital; or</w:t>
      </w:r>
    </w:p>
    <w:p>
      <w:pPr>
        <w:spacing w:before="0" w:after="0" w:line="408" w:lineRule="exact"/>
        <w:ind w:left="0" w:right="0" w:firstLine="576"/>
        <w:jc w:val="left"/>
      </w:pPr>
      <w:r>
        <w:rPr>
          <w:u w:val="single"/>
        </w:rPr>
        <w:t xml:space="preserve">(x) Food preparation or food storage facility.</w:t>
      </w:r>
    </w:p>
    <w:p>
      <w:pPr>
        <w:spacing w:before="0" w:after="0" w:line="408" w:lineRule="exact"/>
        <w:ind w:left="0" w:right="0" w:firstLine="576"/>
        <w:jc w:val="left"/>
      </w:pPr>
      <w:r>
        <w:rPr>
          <w:u w:val="single"/>
        </w:rPr>
        <w:t xml:space="preserve">(3)</w:t>
      </w:r>
      <w:r>
        <w:rPr/>
        <w:t xml:space="preserve"> "Department" means the state department of enterprise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"Economic life" means the projected or anticipated useful life of a major facility as expressed by a term of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"Energy systems" means all utilities, including, but not limited to, heating, air-conditioning, ventilating, lighting, and the supplying of domestic hot water.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spacing w:before="0" w:after="0" w:line="408" w:lineRule="exact"/>
        <w:ind w:left="0" w:right="0" w:firstLine="576"/>
        <w:jc w:val="left"/>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spacing w:before="0" w:after="0" w:line="408" w:lineRule="exact"/>
        <w:ind w:left="0" w:right="0" w:firstLine="576"/>
        <w:jc w:val="left"/>
      </w:pPr>
      <w:r>
        <w:rPr/>
        <w:t xml:space="preserve">(b) The simulation of each system over the entire range of operation of such facility for a year's operating period; </w:t>
      </w:r>
      <w:r>
        <w:t>((</w:t>
      </w:r>
      <w:r>
        <w:rPr>
          <w:strike/>
        </w:rPr>
        <w:t xml:space="preserve">and</w:t>
      </w:r>
      <w:r>
        <w:t>))</w:t>
      </w:r>
    </w:p>
    <w:p>
      <w:pPr>
        <w:spacing w:before="0" w:after="0" w:line="408" w:lineRule="exact"/>
        <w:ind w:left="0" w:right="0" w:firstLine="576"/>
        <w:jc w:val="left"/>
      </w:pPr>
      <w:r>
        <w:rPr/>
        <w:t xml:space="preserve">(c) The evaluation of the energy consumption of component equipment in each system considering the operation of such components at other than full or rated outputs</w:t>
      </w:r>
      <w:r>
        <w:rPr>
          <w:u w:val="single"/>
        </w:rPr>
        <w:t xml:space="preserve">;</w:t>
      </w:r>
    </w:p>
    <w:p>
      <w:pPr>
        <w:spacing w:before="0" w:after="0" w:line="408" w:lineRule="exact"/>
        <w:ind w:left="0" w:right="0" w:firstLine="576"/>
        <w:jc w:val="left"/>
      </w:pPr>
      <w:r>
        <w:rPr>
          <w:u w:val="single"/>
        </w:rPr>
        <w:t xml:space="preserve">(d) The identification and analysis of critical loads for each energy system; and</w:t>
      </w:r>
    </w:p>
    <w:p>
      <w:pPr>
        <w:spacing w:before="0" w:after="0" w:line="408" w:lineRule="exact"/>
        <w:ind w:left="0" w:right="0" w:firstLine="576"/>
        <w:jc w:val="left"/>
      </w:pPr>
      <w:r>
        <w:rPr>
          <w:u w:val="single"/>
        </w:rPr>
        <w:t xml:space="preserve">(e) A combined heat and power system feasibility assessment, including but not limited to an evaluation of whether equipping the facility with a combined heat and power system would result in expected energy savings in excess of the expected costs of purchasing, operating, and maintaining the system over a fifteen-year period</w:t>
      </w:r>
      <w:r>
        <w:rPr/>
        <w:t xml:space="preserve">.</w:t>
      </w:r>
    </w:p>
    <w:p>
      <w:pPr>
        <w:spacing w:before="0" w:after="0" w:line="408" w:lineRule="exact"/>
        <w:ind w:left="0" w:right="0" w:firstLine="576"/>
        <w:jc w:val="left"/>
      </w:pPr>
      <w:r>
        <w:rPr/>
        <w:t xml:space="preserve">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w:t>
      </w:r>
      <w:r>
        <w:rPr>
          <w:u w:val="single"/>
        </w:rPr>
        <w:t xml:space="preserve">or a critical governmental facility</w:t>
      </w:r>
      <w:r>
        <w:rPr/>
        <w:t xml:space="preserve"> on its physical site;</w:t>
      </w:r>
    </w:p>
    <w:p>
      <w:pPr>
        <w:spacing w:before="0" w:after="0" w:line="408" w:lineRule="exact"/>
        <w:ind w:left="0" w:right="0" w:firstLine="576"/>
        <w:jc w:val="left"/>
      </w:pPr>
      <w:r>
        <w:rPr/>
        <w:t xml:space="preserve">(b) The amount and type of fenestration employed in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(c) The amount of insulation incorporated into the design of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(d) The variable occupancy and operating conditions of a major facility </w:t>
      </w:r>
      <w:r>
        <w:rPr>
          <w:u w:val="single"/>
        </w:rPr>
        <w:t xml:space="preserve">or a critical governmental facility</w:t>
      </w:r>
      <w:r>
        <w:rPr/>
        <w:t xml:space="preserve">; and</w:t>
      </w:r>
    </w:p>
    <w:p>
      <w:pPr>
        <w:spacing w:before="0" w:after="0" w:line="408" w:lineRule="exact"/>
        <w:ind w:left="0" w:right="0" w:firstLine="576"/>
        <w:jc w:val="left"/>
      </w:pPr>
      <w:r>
        <w:rPr/>
        <w:t xml:space="preserve">(e) An energy-consumption analysis of a major facility </w:t>
      </w:r>
      <w:r>
        <w:rPr>
          <w:u w:val="single"/>
        </w:rPr>
        <w:t xml:space="preserve">or a critical governmental facility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spacing w:before="0" w:after="0" w:line="408" w:lineRule="exact"/>
        <w:ind w:left="0" w:right="0" w:firstLine="576"/>
        <w:jc w:val="left"/>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spacing w:before="0" w:after="0" w:line="408" w:lineRule="exact"/>
        <w:ind w:left="0" w:right="0" w:firstLine="576"/>
        <w:jc w:val="left"/>
      </w:pPr>
      <w:r>
        <w:rPr/>
        <w:t xml:space="preserve">Nothing in this section prohibits the construction or renovation of major facilities </w:t>
      </w:r>
      <w:r>
        <w:t>((</w:t>
      </w:r>
      <w:r>
        <w:rPr>
          <w:strike/>
        </w:rPr>
        <w:t xml:space="preserve">which</w:t>
      </w:r>
      <w:r>
        <w:t>))</w:t>
      </w:r>
      <w:r>
        <w:rPr/>
        <w:t xml:space="preserve"> </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combined heat and power systems provide both energy and capacity resources. Failure to value the electric output of combined heat and power systems as both an energy and a capacity resource results in a failure to account for the total benefits of that output in its posted price.</w:t>
      </w:r>
    </w:p>
    <w:p>
      <w:pPr>
        <w:spacing w:before="0" w:after="0" w:line="408" w:lineRule="exact"/>
        <w:ind w:left="0" w:right="0" w:firstLine="576"/>
        <w:jc w:val="left"/>
      </w:pPr>
      <w:r>
        <w:rPr/>
        <w:t xml:space="preserve">(2) Electric utilities with over twenty</w:t>
      </w:r>
      <w:r>
        <w:rPr/>
        <w:noBreakHyphen/>
      </w:r>
      <w:r>
        <w:rPr/>
        <w:t xml:space="preserve">five thousand customers in the state of Washington must value combined heat and power as having both energy and capacity value by December 31, 2016, for the purposes of setting the value of power under the federal public utility regulatory policies act, establishing rates for power purchase agreements, and integrated resource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Beginning December 31, 2016, electric utilities with over twenty-five thousand customers in the state of Washington must offer a minimum term of fifteen years for new power purchase agreements for the electric output of combined heat and power systems, unless a lesser number of years is mutually agreed to by both parties. Power purchase agreements for the electric output of combined heat and power systems must reflect both the energy and capacity value of that output. Parties in a power purchase agreement that is established before December 31, 2016, are not required to renegotiate the terms of that agreement.</w:t>
      </w:r>
    </w:p>
    <w:p>
      <w:pPr>
        <w:spacing w:before="0" w:after="0" w:line="408" w:lineRule="exact"/>
        <w:ind w:left="0" w:right="0" w:firstLine="576"/>
        <w:jc w:val="left"/>
      </w:pPr>
      <w:r>
        <w:rPr/>
        <w:t xml:space="preserve">(2) The commission may authorize recovery of the actual cost of fuel incurred by an electrical company under a power purchase agreement for the electric output of a combined heat and power system.</w:t>
      </w:r>
    </w:p>
    <w:p>
      <w:pPr>
        <w:spacing w:before="0" w:after="0" w:line="408" w:lineRule="exact"/>
        <w:ind w:left="0" w:right="0" w:firstLine="576"/>
        <w:jc w:val="left"/>
      </w:pPr>
      <w:r>
        <w:rPr/>
        <w:t xml:space="preserve">(3) The governing body of a consumer-owned utility that offers a fifteen-year minimum term for a power purchase agreement for the electric output of a combined heat and power system may, every five years after signing the agreement, initiate a fuel cost adjustment process in order to recover the actual cost of fuel incurred by the consumer-owned utility under a power purchase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"Electric utility" means a consumer</w:t>
      </w:r>
      <w:r>
        <w:rPr/>
        <w:noBreakHyphen/>
      </w:r>
      <w:r>
        <w:rPr/>
        <w:t xml:space="preserve">owned or investor</w:t>
      </w:r>
      <w:r>
        <w:rPr/>
        <w:noBreakHyphen/>
      </w:r>
      <w:r>
        <w:rPr/>
        <w:t xml:space="preserve">owned utility.</w:t>
      </w:r>
    </w:p>
    <w:p>
      <w:pPr>
        <w:spacing w:before="0" w:after="0" w:line="408" w:lineRule="exact"/>
        <w:ind w:left="0" w:right="0" w:firstLine="576"/>
        <w:jc w:val="left"/>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spacing w:before="0" w:after="0" w:line="408" w:lineRule="exact"/>
        <w:ind w:left="0" w:right="0" w:firstLine="576"/>
        <w:jc w:val="left"/>
      </w:pPr>
      <w:r>
        <w:rPr/>
        <w:t xml:space="preserve">(7) "Governing body" means the elected board of directors, city council, commissioners, or board of any consumer</w:t>
      </w:r>
      <w:r>
        <w:rPr/>
        <w:noBreakHyphen/>
      </w:r>
      <w:r>
        <w:rPr/>
        <w:t xml:space="preserve">owned utility.</w:t>
      </w:r>
    </w:p>
    <w:p>
      <w:pPr>
        <w:spacing w:before="0" w:after="0" w:line="408" w:lineRule="exact"/>
        <w:ind w:left="0" w:right="0" w:firstLine="576"/>
        <w:jc w:val="left"/>
      </w:pPr>
      <w:r>
        <w:rPr/>
        <w:t xml:space="preserve">(8) </w:t>
      </w:r>
      <w:r>
        <w:t>((</w:t>
      </w:r>
      <w:r>
        <w:rPr>
          <w:strike/>
        </w:rPr>
        <w:t xml:space="preserve">"High efficiency cogeneration"</w:t>
      </w:r>
      <w:r>
        <w:t>))</w:t>
      </w:r>
      <w:r>
        <w:rPr/>
        <w:t xml:space="preserve"> </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spacing w:before="0" w:after="0" w:line="408" w:lineRule="exact"/>
        <w:ind w:left="0" w:right="0" w:firstLine="576"/>
        <w:jc w:val="left"/>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spacing w:before="0" w:after="0" w:line="408" w:lineRule="exact"/>
        <w:ind w:left="0" w:right="0" w:firstLine="576"/>
        <w:jc w:val="left"/>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spacing w:before="0" w:after="0" w:line="408" w:lineRule="exact"/>
        <w:ind w:left="0" w:right="0" w:firstLine="576"/>
        <w:jc w:val="left"/>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spacing w:before="0" w:after="0" w:line="408" w:lineRule="exact"/>
        <w:ind w:left="0" w:right="0" w:firstLine="576"/>
        <w:jc w:val="left"/>
      </w:pPr>
      <w:r>
        <w:rPr/>
        <w:t xml:space="preserve">(13) "Plan" means either an "integrated resource plan" or a "resource plan."</w:t>
      </w:r>
    </w:p>
    <w:p>
      <w:pPr>
        <w:spacing w:before="0" w:after="0" w:line="408" w:lineRule="exact"/>
        <w:ind w:left="0" w:right="0" w:firstLine="576"/>
        <w:jc w:val="left"/>
      </w:pPr>
      <w:r>
        <w:rPr/>
        <w:t xml:space="preserve">(14) "Renewable resources" means electricity generation facilities fueled by: (a) Water; (b) wind; (c) solar energy; (d) geothermal energy; (e) landfill gas; (f) biomass energy utilizing animal waste, solid </w:t>
      </w:r>
      <w:r>
        <w:rPr>
          <w:u w:val="single"/>
        </w:rPr>
        <w:t xml:space="preserve">or liquid</w:t>
      </w:r>
      <w:r>
        <w:rPr/>
        <w:t xml:space="preserve">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spacing w:before="0" w:after="0" w:line="408" w:lineRule="exact"/>
        <w:ind w:left="0" w:right="0" w:firstLine="576"/>
        <w:jc w:val="left"/>
      </w:pPr>
      <w:r>
        <w:rPr/>
        <w:t xml:space="preserve">(15) "Resource plan" means an assessment that estimates electricity loads and resources over a defined period of time and complies with the requirements in RCW 19.280.030(2).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Such assessment may include, as appropriate, </w:t>
      </w:r>
      <w:r>
        <w:t>((</w:t>
      </w:r>
      <w:r>
        <w:rPr>
          <w:strike/>
        </w:rPr>
        <w:t xml:space="preserve">high efficiency cogeneration</w:t>
      </w:r>
      <w:r>
        <w:t>))</w:t>
      </w:r>
      <w:r>
        <w:rPr/>
        <w:t xml:space="preserve"> </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and addressing overgeneration events, if applicable to the utility's resource portfolio;</w:t>
      </w:r>
    </w:p>
    <w:p>
      <w:pPr>
        <w:spacing w:before="0" w:after="0" w:line="408" w:lineRule="exact"/>
        <w:ind w:left="0" w:right="0" w:firstLine="576"/>
        <w:jc w:val="left"/>
      </w:pPr>
      <w:r>
        <w:rPr/>
        <w:t xml:space="preserve">(f)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spacing w:before="0" w:after="0" w:line="408" w:lineRule="exact"/>
        <w:ind w:left="0" w:right="0" w:firstLine="576"/>
        <w:jc w:val="left"/>
      </w:pPr>
      <w:r>
        <w:rPr/>
        <w:t xml:space="preserve">(g) A short</w:t>
      </w:r>
      <w:r>
        <w:rPr/>
        <w:noBreakHyphen/>
      </w:r>
      <w:r>
        <w:rPr/>
        <w:t xml:space="preserve">term plan identifying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and</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(3) </w:t>
      </w:r>
      <w:r>
        <w:rPr>
          <w:u w:val="single"/>
        </w:rPr>
        <w:t xml:space="preserve">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u w:val="single"/>
        </w:rPr>
        <w:t xml:space="preserve">(4)</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Resource plans developed under this section must be updated on a regular basis, at a minimum on intervals of two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Plans shall not be a basis to bring legal action against electric utilities.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spacing w:before="0" w:after="0" w:line="408" w:lineRule="exact"/>
        <w:ind w:left="0" w:right="0" w:firstLine="576"/>
        <w:jc w:val="left"/>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any reports it receives of existing and potential combined heat and power facilities as reported by utilities to the Washington State University extension energy program for analysis.</w:t>
      </w:r>
      <w:r>
        <w:rPr/>
        <w:t xml:space="preserve"> The department may submit its report within the biennial report required under RCW 43.21F.045.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Washington State University extension energy program may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spacing w:before="0" w:after="0" w:line="408" w:lineRule="exact"/>
        <w:ind w:left="0" w:right="0" w:firstLine="576"/>
        <w:jc w:val="left"/>
      </w:pPr>
      <w:r>
        <w:rPr/>
        <w:t xml:space="preserve">(1) </w:t>
      </w:r>
      <w:r>
        <w:rPr>
          <w:u w:val="single"/>
        </w:rPr>
        <w:t xml:space="preserve">It is the intent of the legislature to exempt from commission regulation thermal energy services provided by thermal energy companies and combined heat and power facilities that are not otherwise regulated under this title. Nothing in this section shall prevent the commission from issuing or enforcing any order affecting combined heat and power facilities owned or operated by an electrical company that are subsidized by a regulated service.</w:t>
      </w:r>
    </w:p>
    <w:p>
      <w:pPr>
        <w:spacing w:before="0" w:after="0" w:line="408" w:lineRule="exact"/>
        <w:ind w:left="0" w:right="0" w:firstLine="576"/>
        <w:jc w:val="left"/>
      </w:pPr>
      <w:r>
        <w:rPr>
          <w:u w:val="single"/>
        </w:rPr>
        <w:t xml:space="preserve">(2)</w:t>
      </w:r>
      <w:r>
        <w:rPr/>
        <w:t xml:space="preserve">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the purposes of this section:</w:t>
      </w:r>
    </w:p>
    <w:p>
      <w:pPr>
        <w:spacing w:before="0" w:after="0" w:line="408" w:lineRule="exact"/>
        <w:ind w:left="0" w:right="0" w:firstLine="576"/>
        <w:jc w:val="left"/>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spacing w:before="0" w:after="0" w:line="408" w:lineRule="exact"/>
        <w:ind w:left="0" w:right="0" w:firstLine="576"/>
        <w:jc w:val="left"/>
      </w:pPr>
      <w:r>
        <w:rPr/>
        <w:t xml:space="preserve">(b) "</w:t>
      </w:r>
      <w:r>
        <w:t>((</w:t>
      </w:r>
      <w:r>
        <w:rPr>
          <w:strike/>
        </w:rPr>
        <w:t xml:space="preserve">District</w:t>
      </w:r>
      <w:r>
        <w:t>))</w:t>
      </w:r>
      <w:r>
        <w:rPr/>
        <w:t xml:space="preserve"> </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spacing w:before="0" w:after="0" w:line="408" w:lineRule="exact"/>
        <w:ind w:left="0" w:right="0" w:firstLine="576"/>
        <w:jc w:val="left"/>
      </w:pPr>
      <w:r>
        <w:rPr/>
        <w:t xml:space="preserve">(c) "Thermal energy" means heat or cold in the form of steam, heated or chilled water, or any other heated or chilled fluid or gaseous medium; and</w:t>
      </w:r>
    </w:p>
    <w:p>
      <w:pPr>
        <w:spacing w:before="0" w:after="0" w:line="408" w:lineRule="exact"/>
        <w:ind w:left="0" w:right="0" w:firstLine="576"/>
        <w:jc w:val="left"/>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"emission" means any greenhouse gas, such as carbon dioxide, methane, nitrous oxide, hydrofluorocarbons, perfluorocarbons, and sulfur hexafluoride.</w:t>
      </w:r>
    </w:p>
    <w:p>
      <w:pPr>
        <w:spacing w:before="0" w:after="0" w:line="408" w:lineRule="exact"/>
        <w:ind w:left="0" w:right="0" w:firstLine="576"/>
        <w:jc w:val="left"/>
      </w:pPr>
      <w:r>
        <w:rPr/>
        <w:t xml:space="preserve">(2) The commission shall establish a voluntary emission reduction program for the purpose of encouraging natural gas companies to invest in projects that reduce emissions, improve thermal energy efficiency, and provide benefits to customers of natural gas companies.</w:t>
      </w:r>
    </w:p>
    <w:p>
      <w:pPr>
        <w:spacing w:before="0" w:after="0" w:line="408" w:lineRule="exact"/>
        <w:ind w:left="0" w:right="0" w:firstLine="576"/>
        <w:jc w:val="left"/>
      </w:pPr>
      <w:r>
        <w:rPr/>
        <w:t xml:space="preserve">(3) The commission shall adopt rules establishing the process by which a natural gas company may apply for and receive incentives and recover the costs associated with an emission reduction plan. The emission reduction plan must include only those investments that the natural gas company would not otherwise make in its ordinary course of business, consistent with the "lowest reasonable cost" standard, as defined in RCW 19.280.020. Each project or investment identified in an emission reduction plan must:</w:t>
      </w:r>
    </w:p>
    <w:p>
      <w:pPr>
        <w:spacing w:before="0" w:after="0" w:line="408" w:lineRule="exact"/>
        <w:ind w:left="0" w:right="0" w:firstLine="576"/>
        <w:jc w:val="left"/>
      </w:pPr>
      <w:r>
        <w:rPr/>
        <w:t xml:space="preserve">(a) Involve the provision of natural gas by a natural gas company;</w:t>
      </w:r>
    </w:p>
    <w:p>
      <w:pPr>
        <w:spacing w:before="0" w:after="0" w:line="408" w:lineRule="exact"/>
        <w:ind w:left="0" w:right="0" w:firstLine="576"/>
        <w:jc w:val="left"/>
      </w:pPr>
      <w:r>
        <w:rPr/>
        <w:t xml:space="preserve">(b) Directly or indirectly reduce emissions;</w:t>
      </w:r>
    </w:p>
    <w:p>
      <w:pPr>
        <w:spacing w:before="0" w:after="0" w:line="408" w:lineRule="exact"/>
        <w:ind w:left="0" w:right="0" w:firstLine="576"/>
        <w:jc w:val="left"/>
      </w:pPr>
      <w:r>
        <w:rPr/>
        <w:t xml:space="preserve">(c) Benefit customers of the natural gas company as identified by the commission by rule or order; and</w:t>
      </w:r>
    </w:p>
    <w:p>
      <w:pPr>
        <w:spacing w:before="0" w:after="0" w:line="408" w:lineRule="exact"/>
        <w:ind w:left="0" w:right="0" w:firstLine="576"/>
        <w:jc w:val="left"/>
      </w:pPr>
      <w:r>
        <w:rPr/>
        <w:t xml:space="preserve">(d) Improve end-use energy efficiency.</w:t>
      </w:r>
    </w:p>
    <w:p>
      <w:pPr>
        <w:spacing w:before="0" w:after="0" w:line="408" w:lineRule="exact"/>
        <w:ind w:left="0" w:right="0" w:firstLine="576"/>
        <w:jc w:val="left"/>
      </w:pPr>
      <w:r>
        <w:rPr/>
        <w:t xml:space="preserve">(4) The commission must, by rule or order, limit the total cost of a natural gas company's investments authorized under this section. The commission may limit the cost of the natural gas company's emission reduction plan to an amount that does not exceed a percentage of the natural gas company's revenue requirements as identified by the commission by rule or order. In the absence of federal or statewide programs that establish enforceable emission reduction requirements, the cost limit for an emission reduction plan may include a threshold for the overall cost per metric ton of emission reduction.</w:t>
      </w:r>
    </w:p>
    <w:p>
      <w:pPr>
        <w:spacing w:before="0" w:after="0" w:line="408" w:lineRule="exact"/>
        <w:ind w:left="0" w:right="0" w:firstLine="576"/>
        <w:jc w:val="left"/>
      </w:pPr>
      <w:r>
        <w:rPr/>
        <w:t xml:space="preserve">(5) To participate in a voluntary emission reduction program, a natural gas company must file an emission reduction plan, subject to commission approval, that includes:</w:t>
      </w:r>
    </w:p>
    <w:p>
      <w:pPr>
        <w:spacing w:before="0" w:after="0" w:line="408" w:lineRule="exact"/>
        <w:ind w:left="0" w:right="0" w:firstLine="576"/>
        <w:jc w:val="left"/>
      </w:pPr>
      <w:r>
        <w:rPr/>
        <w:t xml:space="preserve">(a) A description of the projects or measures that the company plans to implement;</w:t>
      </w:r>
    </w:p>
    <w:p>
      <w:pPr>
        <w:spacing w:before="0" w:after="0" w:line="408" w:lineRule="exact"/>
        <w:ind w:left="0" w:right="0" w:firstLine="576"/>
        <w:jc w:val="left"/>
      </w:pPr>
      <w:r>
        <w:rPr/>
        <w:t xml:space="preserve">(b) The projected amount of capital and operating costs necessary to implement the plan;</w:t>
      </w:r>
    </w:p>
    <w:p>
      <w:pPr>
        <w:spacing w:before="0" w:after="0" w:line="408" w:lineRule="exact"/>
        <w:ind w:left="0" w:right="0" w:firstLine="576"/>
        <w:jc w:val="left"/>
      </w:pPr>
      <w:r>
        <w:rPr/>
        <w:t xml:space="preserve">(c) The projected amount of emission reduction achieved by each project or measure;</w:t>
      </w:r>
    </w:p>
    <w:p>
      <w:pPr>
        <w:spacing w:before="0" w:after="0" w:line="408" w:lineRule="exact"/>
        <w:ind w:left="0" w:right="0" w:firstLine="576"/>
        <w:jc w:val="left"/>
      </w:pPr>
      <w:r>
        <w:rPr/>
        <w:t xml:space="preserve">(d) A projected timeline for each project or measure;</w:t>
      </w:r>
    </w:p>
    <w:p>
      <w:pPr>
        <w:spacing w:before="0" w:after="0" w:line="408" w:lineRule="exact"/>
        <w:ind w:left="0" w:right="0" w:firstLine="576"/>
        <w:jc w:val="left"/>
      </w:pPr>
      <w:r>
        <w:rPr/>
        <w:t xml:space="preserve">(e) A requested method for recovery of costs incurred and investments made to implement the projects or measures in the plan;</w:t>
      </w:r>
    </w:p>
    <w:p>
      <w:pPr>
        <w:spacing w:before="0" w:after="0" w:line="408" w:lineRule="exact"/>
        <w:ind w:left="0" w:right="0" w:firstLine="576"/>
        <w:jc w:val="left"/>
      </w:pPr>
      <w:r>
        <w:rPr/>
        <w:t xml:space="preserve">(f) An explanation of why the natural gas company, without the emission reduction program, would not make the investments identified in the plan in its ordinary course of business;</w:t>
      </w:r>
    </w:p>
    <w:p>
      <w:pPr>
        <w:spacing w:before="0" w:after="0" w:line="408" w:lineRule="exact"/>
        <w:ind w:left="0" w:right="0" w:firstLine="576"/>
        <w:jc w:val="left"/>
      </w:pPr>
      <w:r>
        <w:rPr/>
        <w:t xml:space="preserve">(g) The projected rate impact of implementing the plan;</w:t>
      </w:r>
    </w:p>
    <w:p>
      <w:pPr>
        <w:spacing w:before="0" w:after="0" w:line="408" w:lineRule="exact"/>
        <w:ind w:left="0" w:right="0" w:firstLine="576"/>
        <w:jc w:val="left"/>
      </w:pPr>
      <w:r>
        <w:rPr/>
        <w:t xml:space="preserve">(h) Methods by which the natural gas company will evaluate, measure, and verify emission reductions projected to be achieved by the plan; and</w:t>
      </w:r>
    </w:p>
    <w:p>
      <w:pPr>
        <w:spacing w:before="0" w:after="0" w:line="408" w:lineRule="exact"/>
        <w:ind w:left="0" w:right="0" w:firstLine="576"/>
        <w:jc w:val="left"/>
      </w:pPr>
      <w:r>
        <w:rPr/>
        <w:t xml:space="preserve">(i) Any other information required by the commission by rule or order.</w:t>
      </w:r>
    </w:p>
    <w:p>
      <w:pPr>
        <w:spacing w:before="0" w:after="0" w:line="408" w:lineRule="exact"/>
        <w:ind w:left="0" w:right="0" w:firstLine="576"/>
        <w:jc w:val="left"/>
      </w:pPr>
      <w:r>
        <w:rPr/>
        <w:t xml:space="preserve">(6) The commission shall adopt rules to implement this section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It is the intent of the legislature for a general permit or permit by rule adopted by the department under this section to streamline the permitting process for a stationary natural gas engine used in a combined heat and power system. It is the further intent of the legislature that a general permit or permit by rule be adopted and implemented as the permitting mechanism for the new construction of a combined heat and power system.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"Natural gas" includes: Naturally occurring mixtures of hydrocarbon gases and vapors consisting principally of methane, whether in gaseous or liquid form; and biogas derived from landfills, wastewater treatment facilities, anaerobic digesters, and other sources of organic decomposition that have been purified to meet standards for natural gas derived from fossil fuel sources.</w:t>
      </w:r>
    </w:p>
    <w:p>
      <w:pPr>
        <w:spacing w:before="0" w:after="0" w:line="408" w:lineRule="exact"/>
        <w:ind w:left="0" w:right="0" w:firstLine="576"/>
        <w:jc w:val="left"/>
      </w:pPr>
      <w:r>
        <w:rPr/>
        <w:t xml:space="preserve">(b) "Stationary natural gas engine" includes any stationary, natural gas internal combustion engine, whether it is an internal combustion reciprocating engine or a gas turbine. The term does not include a natural gas engine that powers a motor vehicle or other mobile source.</w:t>
      </w:r>
    </w:p>
    <w:p>
      <w:pPr>
        <w:spacing w:before="0" w:after="0" w:line="408" w:lineRule="exact"/>
        <w:ind w:left="0" w:right="0" w:firstLine="576"/>
        <w:jc w:val="left"/>
      </w:pPr>
      <w:r>
        <w:rPr/>
        <w:t xml:space="preserve">(3) This section applies only to a stationary natural gas engine used in a combined heat and power system.</w:t>
      </w:r>
    </w:p>
    <w:p>
      <w:pPr>
        <w:spacing w:before="0" w:after="0" w:line="408" w:lineRule="exact"/>
        <w:ind w:left="0" w:right="0" w:firstLine="576"/>
        <w:jc w:val="left"/>
      </w:pPr>
      <w:r>
        <w:rPr/>
        <w:t xml:space="preserve">(4) The department shall issue a general permit or permit by rule for new stationary natural gas engines used in a combined heat and power system that establishes emission limits for air contaminants released by the engines.</w:t>
      </w:r>
    </w:p>
    <w:p>
      <w:pPr>
        <w:spacing w:before="0" w:after="0" w:line="408" w:lineRule="exact"/>
        <w:ind w:left="0" w:right="0" w:firstLine="576"/>
        <w:jc w:val="left"/>
      </w:pPr>
      <w:r>
        <w:rPr/>
        <w:t xml:space="preserve">(5) In adopting a general permit or permit by rule under this section, the department may consider:</w:t>
      </w:r>
    </w:p>
    <w:p>
      <w:pPr>
        <w:spacing w:before="0" w:after="0" w:line="408" w:lineRule="exact"/>
        <w:ind w:left="0" w:right="0" w:firstLine="576"/>
        <w:jc w:val="left"/>
      </w:pPr>
      <w:r>
        <w:rPr/>
        <w:t xml:space="preserve">(a) The geographic location in which a stationary natural gas engine may be used, including the proximity to an area designated as a nonattainment area;</w:t>
      </w:r>
    </w:p>
    <w:p>
      <w:pPr>
        <w:spacing w:before="0" w:after="0" w:line="408" w:lineRule="exact"/>
        <w:ind w:left="0" w:right="0" w:firstLine="576"/>
        <w:jc w:val="left"/>
      </w:pPr>
      <w:r>
        <w:rPr/>
        <w:t xml:space="preserve">(b) The total annual operating hours of a stationary natural gas engine;</w:t>
      </w:r>
    </w:p>
    <w:p>
      <w:pPr>
        <w:spacing w:before="0" w:after="0" w:line="408" w:lineRule="exact"/>
        <w:ind w:left="0" w:right="0" w:firstLine="576"/>
        <w:jc w:val="left"/>
      </w:pPr>
      <w:r>
        <w:rPr/>
        <w:t xml:space="preserve">(c) The technology used by a stationary natural gas engine;</w:t>
      </w:r>
    </w:p>
    <w:p>
      <w:pPr>
        <w:spacing w:before="0" w:after="0" w:line="408" w:lineRule="exact"/>
        <w:ind w:left="0" w:right="0" w:firstLine="576"/>
        <w:jc w:val="left"/>
      </w:pPr>
      <w:r>
        <w:rPr/>
        <w:t xml:space="preserve">(d) Whether the stationary natural gas engine will be a major stationary source or part of a new or modified major stationary source as those terms are utilized in Title I of the federal clean air act; and</w:t>
      </w:r>
    </w:p>
    <w:p>
      <w:pPr>
        <w:spacing w:before="0" w:after="0" w:line="408" w:lineRule="exact"/>
        <w:ind w:left="0" w:right="0" w:firstLine="576"/>
        <w:jc w:val="left"/>
      </w:pPr>
      <w:r>
        <w:rPr/>
        <w:t xml:space="preserve">(e) Other relevant emission control or clean air policies of the state.</w:t>
      </w:r>
    </w:p>
    <w:p>
      <w:pPr>
        <w:spacing w:before="0" w:after="0" w:line="408" w:lineRule="exact"/>
        <w:ind w:left="0" w:right="0" w:firstLine="576"/>
        <w:jc w:val="left"/>
      </w:pPr>
      <w:r>
        <w:rPr/>
        <w:t xml:space="preserve">(6) In addition to emission limits required by federal and state laws, the department must provide for the emission limits for stationary natural gas engines subject to this section to be measured in terms of air contaminant emissions per United States environmental protection agency unit of energy output. The department shall consider both the primary and secondary functions when determining the engine's emissions per unit of energy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owner or operator of an industrial, commercial, or institutional boiler or process heater required to complete an energy assessment under 40 C.F.R. Part 63 subpart DDDDD shall:</w:t>
      </w:r>
    </w:p>
    <w:p>
      <w:pPr>
        <w:spacing w:before="0" w:after="0" w:line="408" w:lineRule="exact"/>
        <w:ind w:left="0" w:right="0" w:firstLine="576"/>
        <w:jc w:val="left"/>
      </w:pPr>
      <w:r>
        <w:rPr/>
        <w:t xml:space="preserve">(a) By January 31, 2016, submit nonproprietary information reported in the energy assessment electronically to the department or air pollution control authority that issues the air operating permit for the source, following completion of the assessment; and</w:t>
      </w:r>
    </w:p>
    <w:p>
      <w:pPr>
        <w:spacing w:before="0" w:after="0" w:line="408" w:lineRule="exact"/>
        <w:ind w:left="0" w:right="0" w:firstLine="576"/>
        <w:jc w:val="left"/>
      </w:pPr>
      <w:r>
        <w:rPr/>
        <w:t xml:space="preserve">(b) By January 1, 2017, submit a report electronically to the Washington State University extension energy program that identifies, if applicable, the economic, technical, and other barriers to implementing thermal efficiency opportunities identified in the energy assessment.</w:t>
      </w:r>
    </w:p>
    <w:p>
      <w:pPr>
        <w:spacing w:before="0" w:after="0" w:line="408" w:lineRule="exact"/>
        <w:ind w:left="0" w:right="0" w:firstLine="576"/>
        <w:jc w:val="left"/>
      </w:pPr>
      <w:r>
        <w:rPr/>
        <w:t xml:space="preserve">(2) An owner or operator of an industrial, commercial, or institutional boiler or process heater who has not completed an energy assessment under 40 C.F.R. Part 63 subpart DDDDD must request a free combined heat and power site qualification screening from the United States department of energy.</w:t>
      </w:r>
    </w:p>
    <w:p>
      <w:pPr>
        <w:spacing w:before="0" w:after="0" w:line="408" w:lineRule="exact"/>
        <w:ind w:left="0" w:right="0" w:firstLine="576"/>
        <w:jc w:val="left"/>
      </w:pPr>
      <w:r>
        <w:rPr/>
        <w:t xml:space="preserve">(3) The requirements established in this section shall not apply to an owner or operator of an industrial, commercial, or institutional boiler or process heater if the owner or operator is not required to complete an energy assessment under 40 C.F.R. Part 63 subpart DDDDD as it existed on the effective date of this section.</w:t>
      </w:r>
    </w:p>
    <w:p/>
    <w:p>
      <w:pPr>
        <w:jc w:val="center"/>
      </w:pPr>
      <w:r>
        <w:rPr>
          <w:b/>
        </w:rPr>
        <w:t>--- END ---</w:t>
      </w:r>
    </w:p>
    <w:sectPr>
      <w:pgNumType w:start="1"/>
      <w:footerReference xmlns:r="http://schemas.openxmlformats.org/officeDocument/2006/relationships" r:id="R623c888a320541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d2333e4414a48" /><Relationship Type="http://schemas.openxmlformats.org/officeDocument/2006/relationships/footer" Target="/word/footer.xml" Id="R623c888a32054178" /></Relationships>
</file>