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cc16ef70f84c52" /></Relationships>
</file>

<file path=word/document.xml><?xml version="1.0" encoding="utf-8"?>
<w:document xmlns:w="http://schemas.openxmlformats.org/wordprocessingml/2006/main">
  <w:body>
    <w:p>
      <w:r>
        <w:t>H-0650.1</w:t>
      </w:r>
    </w:p>
    <w:p>
      <w:pPr>
        <w:jc w:val="center"/>
      </w:pPr>
      <w:r>
        <w:t>_______________________________________________</w:t>
      </w:r>
    </w:p>
    <w:p/>
    <w:p>
      <w:pPr>
        <w:jc w:val="center"/>
      </w:pPr>
      <w:r>
        <w:rPr>
          <w:b/>
        </w:rPr>
        <w:t>HOUSE BILL 1087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and Gregerson</w:t>
      </w:r>
    </w:p>
    <w:p/>
    <w:p>
      <w:r>
        <w:rPr>
          <w:t xml:space="preserve">Prefiled 01/08/15.</w:t>
        </w:rPr>
      </w:r>
      <w:r>
        <w:rPr>
          <w:t xml:space="preserve">Read first time 01/12/15.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automated traffic safety cameras in school speed zones; and amending RCW 46.63.170.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2013 c 306 s 711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During the 2011-2013 and 2013-2015 fiscal biennia, automated traffic safety cameras may be used to detect speed violations for the purposes of section 201(2), chapter 367, Laws of 2011 and section 201(4), chapter 306, Laws of 2013 if the local legislative authority first enacts an ordinance authorizing the use of cameras to detect speed violations.</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w:t>
      </w:r>
      <w:r>
        <w:rPr>
          <w:u w:val="single"/>
        </w:rPr>
        <w:t xml:space="preserve">A flashing yellow beacon and a sign reading "CAMERA ACTIVE WHEN FLASHING" must be placed in locations where school speed zones are enforced by automated traffic safety cameras. A beacon required under this subsection (1)(i) must flash only when an automated traffic safety camera is being used and not at any other time.</w:t>
      </w:r>
    </w:p>
    <w:p>
      <w:pPr>
        <w:spacing w:before="0" w:after="0" w:line="408" w:lineRule="exact"/>
        <w:ind w:left="0" w:right="0" w:firstLine="576"/>
        <w:jc w:val="left"/>
      </w:pPr>
      <w:r>
        <w:rPr>
          <w:u w:val="single"/>
        </w:rPr>
        <w:t xml:space="preserve">(j)</w:t>
      </w:r>
      <w:r>
        <w:rPr/>
        <w:t xml:space="preserve">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w:t>
      </w:r>
      <w:r>
        <w:t>((</w:t>
      </w:r>
      <w:r>
        <w:rPr>
          <w:strike/>
        </w:rPr>
        <w:t xml:space="preserve">(3)</w:t>
      </w:r>
      <w:r>
        <w:t>))</w:t>
      </w:r>
      <w:r>
        <w:rPr>
          <w:u w:val="single"/>
        </w:rPr>
        <w:t xml:space="preserve">(2)</w:t>
      </w:r>
      <w:r>
        <w:rPr/>
        <w:t xml:space="preserve">.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in a school speed zone as detected by a speed measuring device. During the 2011-2013 and 2013-2015 fiscal biennia, an automated traffic safety camera includes a camera used to detect speed violations for the purposes of section 201(2), chapter 367, Laws of 2011 and section 201(4), chapter 306, Laws of 2013.</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
      <w:pPr>
        <w:jc w:val="center"/>
      </w:pPr>
      <w:r>
        <w:rPr>
          <w:b/>
        </w:rPr>
        <w:t>--- END ---</w:t>
      </w:r>
    </w:p>
    <w:sectPr>
      <w:pgNumType w:start="1"/>
      <w:footerReference xmlns:r="http://schemas.openxmlformats.org/officeDocument/2006/relationships" r:id="Ra29f5f969a4445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7d6218148148e4" /><Relationship Type="http://schemas.openxmlformats.org/officeDocument/2006/relationships/footer" Target="/word/footer.xml" Id="Ra29f5f969a44457e" /></Relationships>
</file>