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2e10e58d4e41b8" /></Relationships>
</file>

<file path=word/document.xml><?xml version="1.0" encoding="utf-8"?>
<w:document xmlns:w="http://schemas.openxmlformats.org/wordprocessingml/2006/main">
  <w:body>
    <w:p>
      <w:r>
        <w:t>H-1575.3</w:t>
      </w:r>
    </w:p>
    <w:p>
      <w:pPr>
        <w:jc w:val="center"/>
      </w:pPr>
      <w:r>
        <w:t>_______________________________________________</w:t>
      </w:r>
    </w:p>
    <w:p/>
    <w:p>
      <w:pPr>
        <w:jc w:val="center"/>
      </w:pPr>
      <w:r>
        <w:rPr>
          <w:b/>
        </w:rPr>
        <w:t>SUBSTITUTE HOUSE BILL 1078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Hudgins, Morris, Robinson, Kirby, Gregerson, Stanford, Ryu, Magendanz, and Pollet; by request of Attorney General)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protection of consumer financial information; amending RCW 19.255.010 and 42.56.590;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data breaches of personal information can compromise financial security and be costly to consumers. The legislature intends to strengthen the data breach notification requirements to better safeguard personal information, prevent identity theft, and ensure that the attorney general receives notification when breaches occur so that appropriate action may be taken to protect consumers. The legislature also intends to provide consumers whose personal information has been jeopardized due to a data breach with the information needed to secure financial accounts and make the necessary reports in a timely manner to minimize harm from identity theft.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255</w:t>
      </w:r>
      <w:r>
        <w:rPr/>
        <w:t xml:space="preserve">.</w:t>
      </w:r>
      <w:r>
        <w:t xml:space="preserve">010</w:t>
      </w:r>
      <w:r>
        <w:rPr/>
        <w:t xml:space="preserve"> and 2005 c 368 s 2 are each amended to read as follows:</w:t>
      </w:r>
    </w:p>
    <w:p>
      <w:pPr>
        <w:spacing w:before="0" w:after="0" w:line="408" w:lineRule="exact"/>
        <w:ind w:left="0" w:right="0" w:firstLine="576"/>
        <w:jc w:val="left"/>
      </w:pPr>
      <w:r>
        <w:rPr/>
        <w:t xml:space="preserve">(1) Any person or business that conducts business in this state and that owns or licenses </w:t>
      </w:r>
      <w:r>
        <w:t>((</w:t>
      </w:r>
      <w:r>
        <w:rPr>
          <w:strike/>
        </w:rPr>
        <w:t xml:space="preserve">computerized</w:t>
      </w:r>
      <w:r>
        <w:t>))</w:t>
      </w:r>
      <w:r>
        <w:rPr/>
        <w:t xml:space="preserve"> data that includes personal information shall disclose any breach of the security of the system following discovery or notification of the breach in the security of the data to any resident of this state whose </w:t>
      </w:r>
      <w:r>
        <w:t>((</w:t>
      </w:r>
      <w:r>
        <w:rPr>
          <w:strike/>
        </w:rPr>
        <w:t xml:space="preserve">unencrypted</w:t>
      </w:r>
      <w:r>
        <w:t>))</w:t>
      </w:r>
      <w:r>
        <w:rPr/>
        <w:t xml:space="preserve"> personal information was, or is reasonably believed to have been, acquired by an unauthorized person </w:t>
      </w:r>
      <w:r>
        <w:rPr>
          <w:u w:val="single"/>
        </w:rPr>
        <w:t xml:space="preserve">and the personal information was not secured</w:t>
      </w:r>
      <w:r>
        <w:rPr/>
        <w:t xml:space="preserve">. </w:t>
      </w:r>
      <w:r>
        <w:t>((</w:t>
      </w:r>
      <w:r>
        <w:rPr>
          <w:strike/>
        </w:rPr>
        <w:t xml:space="preserve">The disclosure shall be made in the most expedient time possible and without unreasonable delay, consistent with the legitimate needs of law enforcement, as provided in subsection (3) of this section, or any measures necessary to determine the scope of the breach and restore the reasonable integrity of the data system.</w:t>
      </w:r>
      <w:r>
        <w:t>))</w:t>
      </w:r>
      <w:r>
        <w:rPr/>
        <w:t xml:space="preserve"> </w:t>
      </w:r>
      <w:r>
        <w:rPr>
          <w:u w:val="single"/>
        </w:rPr>
        <w:t xml:space="preserve">Notice is not required if the breach of the security of the system is not reasonably likely to subject consumers to a risk of harm. The breach of secured personal information must be disclosed if the information acquired and accessed is not secured during a security breach or if the confidential process, encryption key, or other means to decipher the secured information was acquired by an unauthorized person.</w:t>
      </w:r>
    </w:p>
    <w:p>
      <w:pPr>
        <w:spacing w:before="0" w:after="0" w:line="408" w:lineRule="exact"/>
        <w:ind w:left="0" w:right="0" w:firstLine="576"/>
        <w:jc w:val="left"/>
      </w:pPr>
      <w:r>
        <w:rPr/>
        <w:t xml:space="preserve">(2) Any person or business that maintains </w:t>
      </w:r>
      <w:r>
        <w:t>((</w:t>
      </w:r>
      <w:r>
        <w:rPr>
          <w:strike/>
        </w:rPr>
        <w:t xml:space="preserve">computerized</w:t>
      </w:r>
      <w:r>
        <w:t>))</w:t>
      </w:r>
      <w:r>
        <w:rPr/>
        <w:t xml:space="preserve"> data that includes personal information that the person or business does not own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w:t>
      </w:r>
      <w:r>
        <w:rPr>
          <w:u w:val="single"/>
        </w:rPr>
        <w:t xml:space="preserve">the data owner or licensee contacts a law enforcement agency after discovery of a breach of the security of the system and</w:t>
      </w:r>
      <w:r>
        <w:rPr/>
        <w:t xml:space="preserve">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For purposes of this section, "breach of the security of the system" means unauthorized acquisition of </w:t>
      </w:r>
      <w:r>
        <w:t>((</w:t>
      </w:r>
      <w:r>
        <w:rPr>
          <w:strike/>
        </w:rPr>
        <w:t xml:space="preserve">computerized</w:t>
      </w:r>
      <w:r>
        <w:t>))</w:t>
      </w:r>
      <w:r>
        <w:rPr/>
        <w:t xml:space="preserve"> data that compromises the security, confidentiality, or integrity of personal information maintained by the person or business. Good faith acquisition of personal information by an employee or agent of the person or business for the purposes of the person or business is not a breach of the security of the system when the personal information is not used or subject to further unauthorized disclosure.</w:t>
      </w:r>
    </w:p>
    <w:p>
      <w:pPr>
        <w:spacing w:before="0" w:after="0" w:line="408" w:lineRule="exact"/>
        <w:ind w:left="0" w:right="0" w:firstLine="576"/>
        <w:jc w:val="left"/>
      </w:pPr>
      <w:r>
        <w:rPr/>
        <w:t xml:space="preserve">(5) For purposes of this section, "personal information" means an individual's first name or first initial and last name in combination with any one or more of the following data elements</w:t>
      </w:r>
      <w:r>
        <w:t>((</w:t>
      </w:r>
      <w:r>
        <w:rPr>
          <w:strike/>
        </w:rPr>
        <w:t xml:space="preserve">, when either the name or the data elements are not encrypted</w:t>
      </w:r>
      <w:r>
        <w:t>))</w:t>
      </w:r>
      <w:r>
        <w:rPr/>
        <w:t xml:space="preserve">:</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 or</w:t>
      </w:r>
    </w:p>
    <w:p>
      <w:pPr>
        <w:spacing w:before="0" w:after="0" w:line="408" w:lineRule="exact"/>
        <w:ind w:left="0" w:right="0" w:firstLine="576"/>
        <w:jc w:val="left"/>
      </w:pPr>
      <w:r>
        <w:rPr/>
        <w:t xml:space="preserve">(c) </w:t>
      </w:r>
      <w:r>
        <w:rPr>
          <w:u w:val="single"/>
        </w:rPr>
        <w:t xml:space="preserve">Full a</w:t>
      </w:r>
      <w:r>
        <w:rPr/>
        <w:t xml:space="preserve">ccount number </w:t>
      </w:r>
      <w:r>
        <w:t>((</w:t>
      </w:r>
      <w:r>
        <w:rPr>
          <w:strike/>
        </w:rPr>
        <w:t xml:space="preserve">or</w:t>
      </w:r>
      <w:r>
        <w:t>))</w:t>
      </w:r>
      <w:r>
        <w:rPr>
          <w:u w:val="single"/>
        </w:rPr>
        <w:t xml:space="preserve">,</w:t>
      </w:r>
      <w:r>
        <w:rPr/>
        <w:t xml:space="preserve"> credit or debit card number, </w:t>
      </w:r>
      <w:r>
        <w:t>((</w:t>
      </w:r>
      <w:r>
        <w:rPr>
          <w:strike/>
        </w:rPr>
        <w:t xml:space="preserve">in combination with</w:t>
      </w:r>
      <w:r>
        <w:t>))</w:t>
      </w:r>
      <w:r>
        <w:rPr/>
        <w:t xml:space="preserve"> </w:t>
      </w:r>
      <w:r>
        <w:rPr>
          <w:u w:val="single"/>
        </w:rPr>
        <w:t xml:space="preserve">or</w:t>
      </w:r>
      <w:r>
        <w:rPr/>
        <w:t xml:space="preserve"> any required security code, access code, or password that would permit access to an individual's financial account.</w:t>
      </w:r>
    </w:p>
    <w:p>
      <w:pPr>
        <w:spacing w:before="0" w:after="0" w:line="408" w:lineRule="exact"/>
        <w:ind w:left="0" w:right="0" w:firstLine="576"/>
        <w:jc w:val="left"/>
      </w:pPr>
      <w:r>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(7) For purposes of this section</w:t>
      </w:r>
      <w:r>
        <w:rPr>
          <w:u w:val="single"/>
        </w:rPr>
        <w:t xml:space="preserve">, "secured" means encrypted in a manner that meets or exceeds the national institute of standards and technology (NIST) standard or is otherwise modified so that the personal information is rendered unreadable, unusable, or undecipherable by an unauthorized person.</w:t>
      </w:r>
    </w:p>
    <w:p>
      <w:pPr>
        <w:spacing w:before="0" w:after="0" w:line="408" w:lineRule="exact"/>
        <w:ind w:left="0" w:right="0" w:firstLine="576"/>
        <w:jc w:val="left"/>
      </w:pPr>
      <w:r>
        <w:rPr>
          <w:u w:val="single"/>
        </w:rPr>
        <w:t xml:space="preserve">(8) For purposes of this section</w:t>
      </w:r>
      <w:r>
        <w:rPr/>
        <w:t xml:space="preserve"> and except under subsection</w:t>
      </w:r>
      <w:r>
        <w:rPr>
          <w:u w:val="single"/>
        </w:rPr>
        <w:t xml:space="preserve">s</w:t>
      </w:r>
      <w:r>
        <w:rPr/>
        <w:t xml:space="preserve"> </w:t>
      </w:r>
      <w:r>
        <w:t>((</w:t>
      </w:r>
      <w:r>
        <w:rPr>
          <w:strike/>
        </w:rPr>
        <w:t xml:space="preserve">(8)</w:t>
      </w:r>
      <w:r>
        <w:t>))</w:t>
      </w:r>
      <w:r>
        <w:rPr/>
        <w:t xml:space="preserve"> </w:t>
      </w:r>
      <w:r>
        <w:rPr>
          <w:u w:val="single"/>
        </w:rPr>
        <w:t xml:space="preserve">(9) and (10)</w:t>
      </w:r>
      <w:r>
        <w:rPr/>
        <w:t xml:space="preserve"> of this section, "notice"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or</w:t>
      </w:r>
    </w:p>
    <w:p>
      <w:pPr>
        <w:spacing w:before="0" w:after="0" w:line="408" w:lineRule="exact"/>
        <w:ind w:left="0" w:right="0" w:firstLine="576"/>
        <w:jc w:val="left"/>
      </w:pPr>
      <w:r>
        <w:rPr/>
        <w:t xml:space="preserve">(c) Substitute notice, if the person or business demonstrates that the cost of providing notice would exceed two hundred fifty thousand dollars, or that the affected class of subject persons to be notified exceeds five hundred thousand, or the person or business does not have sufficient contact information. Substitute notice shall consist of all of the following:</w:t>
      </w:r>
    </w:p>
    <w:p>
      <w:pPr>
        <w:spacing w:before="0" w:after="0" w:line="408" w:lineRule="exact"/>
        <w:ind w:left="0" w:right="0" w:firstLine="576"/>
        <w:jc w:val="left"/>
      </w:pPr>
      <w:r>
        <w:rPr/>
        <w:t xml:space="preserve">(i) E-mail notice when the person or business has an e-mail address for the subject persons;</w:t>
      </w:r>
    </w:p>
    <w:p>
      <w:pPr>
        <w:spacing w:before="0" w:after="0" w:line="408" w:lineRule="exact"/>
        <w:ind w:left="0" w:right="0" w:firstLine="576"/>
        <w:jc w:val="left"/>
      </w:pPr>
      <w:r>
        <w:rPr/>
        <w:t xml:space="preserve">(ii) Conspicuous posting of the notice on the web site page of the person or business, if the person or business maintains one; and</w:t>
      </w:r>
    </w:p>
    <w:p>
      <w:pPr>
        <w:spacing w:before="0" w:after="0" w:line="408" w:lineRule="exact"/>
        <w:ind w:left="0" w:right="0" w:firstLine="576"/>
        <w:jc w:val="left"/>
      </w:pPr>
      <w:r>
        <w:rPr/>
        <w:t xml:space="preserve">(iii) Notification to major statewide media.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person or business that maintains its own notification procedures as part of an information security policy for the treatment of personal information and is otherwise consistent with the timing requirements of this section is in compliance with the notification requirements of this section if the person or business notifies subject persons in accordance with its policies in the event of a breach of security of the system.</w:t>
      </w:r>
    </w:p>
    <w:p>
      <w:pPr>
        <w:spacing w:before="0" w:after="0" w:line="408" w:lineRule="exact"/>
        <w:ind w:left="0" w:right="0" w:firstLine="576"/>
        <w:jc w:val="left"/>
      </w:pPr>
      <w:r>
        <w:t>((</w:t>
      </w:r>
      <w:r>
        <w:rPr>
          <w:strike/>
        </w:rPr>
        <w:t xml:space="preserve">(9)</w:t>
      </w:r>
      <w:r>
        <w:t>))</w:t>
      </w:r>
      <w:r>
        <w:rPr/>
        <w:t xml:space="preserve"> </w:t>
      </w:r>
      <w:r>
        <w:rPr>
          <w:u w:val="single"/>
        </w:rPr>
        <w:t xml:space="preserve">(10) A covered entity under the federal health insurance portability and accountability act of 1996, 42 U.S.C. Sec. 1320d et seq., is deemed to have complied with the requirements of this section with respect to protected health information if it has complied with section 13402 of the federal health information technology for economic and clinical health act, Public Law 111-5 as it existed on the effective date of this section. Covered entities shall notify the attorney general pursuant to subsection (15) of this section. Prior to commencing an action against a covered entity pursuant to subsection (17) of this section, the attorney general shall confer with the secretary of health and human services, and the attorney general may not commence such action if the secretary confirms that the covered entity complied with section 13402 of the federal health information technology for economic and clinical health act, Public Law 111-5 as it existed on the effective date of this section.</w:t>
      </w:r>
    </w:p>
    <w:p>
      <w:pPr>
        <w:spacing w:before="0" w:after="0" w:line="408" w:lineRule="exact"/>
        <w:ind w:left="0" w:right="0" w:firstLine="576"/>
        <w:jc w:val="left"/>
      </w:pPr>
      <w:r>
        <w:rPr>
          <w:u w:val="single"/>
        </w:rPr>
        <w:t xml:space="preserve">(11) A financial institution under the authority of the office of the comptroller of the currency, the federal deposit insurance corporation, or the federal reserve system is deemed to have complied with the requirements of this section with respect to "sensitive customer information" as defined in the interagency guidelines establishing information security standards, 12 C.F.R. Part 30, Appendix B, 12 C.F.R. Part 208, Appendix D-2, 12 C.F.R. Part 225, Appendix F, and 12 C.F.R. Part 364, Appendix B, as they existed on the effective date of this section, if the financial institution provides notice to affected consumers pursuant to the interagency guidelines and the notice complies with the customer notice provisions of the interagency guidelines establishing information security standards and the interagency guidance on response programs for unauthorized access to customer information and customer notice under 12 C.F.R. Part 364 as it existed on the effective date of this section. The entity shall notify the attorney general pursuant to subsection (15) of this section in addition to providing notice to its primary federal regulator.</w:t>
      </w:r>
    </w:p>
    <w:p>
      <w:pPr>
        <w:spacing w:before="0" w:after="0" w:line="408" w:lineRule="exact"/>
        <w:ind w:left="0" w:right="0" w:firstLine="576"/>
        <w:jc w:val="left"/>
      </w:pPr>
      <w:r>
        <w:rPr>
          <w:u w:val="single"/>
        </w:rPr>
        <w:t xml:space="preserve">(12)</w:t>
      </w:r>
      <w:r>
        <w:rPr/>
        <w:t xml:space="preserve"> Any waiver of the provisions of this section is contrary to public policy, and is void and unenforceable.</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(a) Any </w:t>
      </w:r>
      <w:r>
        <w:t>((</w:t>
      </w:r>
      <w:r>
        <w:rPr>
          <w:strike/>
        </w:rPr>
        <w:t xml:space="preserve">customer</w:t>
      </w:r>
      <w:r>
        <w:t>))</w:t>
      </w:r>
      <w:r>
        <w:rPr/>
        <w:t xml:space="preserve"> </w:t>
      </w:r>
      <w:r>
        <w:rPr>
          <w:u w:val="single"/>
        </w:rPr>
        <w:t xml:space="preserve">consumer</w:t>
      </w:r>
      <w:r>
        <w:rPr/>
        <w:t xml:space="preserve"> injured by a violation of this section may institute a civil action to recover damages.</w:t>
      </w:r>
    </w:p>
    <w:p>
      <w:pPr>
        <w:spacing w:before="0" w:after="0" w:line="408" w:lineRule="exact"/>
        <w:ind w:left="0" w:right="0" w:firstLine="576"/>
        <w:jc w:val="left"/>
      </w:pPr>
      <w:r>
        <w:rPr/>
        <w:t xml:space="preserve">(b) Any </w:t>
      </w:r>
      <w:r>
        <w:rPr>
          <w:u w:val="single"/>
        </w:rPr>
        <w:t xml:space="preserve">person or</w:t>
      </w:r>
      <w:r>
        <w:rPr/>
        <w:t xml:space="preserve"> business that violates, proposes to violate, or has violated this section may be enjoined.</w:t>
      </w:r>
    </w:p>
    <w:p>
      <w:pPr>
        <w:spacing w:before="0" w:after="0" w:line="408" w:lineRule="exact"/>
        <w:ind w:left="0" w:right="0" w:firstLine="576"/>
        <w:jc w:val="left"/>
      </w:pPr>
      <w:r>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t>((</w:t>
      </w:r>
      <w:r>
        <w:rPr>
          <w:strike/>
        </w:rPr>
        <w:t xml:space="preserve">(d) A person or business under this section shall not be required to disclose a technical breach of the security system that does not seem reasonably likely to subject customers to a risk of criminal activity.</w:t>
      </w:r>
      <w:r>
        <w:t>))</w:t>
      </w:r>
    </w:p>
    <w:p>
      <w:pPr>
        <w:spacing w:before="0" w:after="0" w:line="408" w:lineRule="exact"/>
        <w:ind w:left="0" w:right="0" w:firstLine="576"/>
        <w:jc w:val="left"/>
      </w:pPr>
      <w:r>
        <w:rPr>
          <w:u w:val="single"/>
        </w:rPr>
        <w:t xml:space="preserve">(14) Any person or business that is required to issue notification pursuant to this section shall meet all of the following requirements:</w:t>
      </w:r>
    </w:p>
    <w:p>
      <w:pPr>
        <w:spacing w:before="0" w:after="0" w:line="408" w:lineRule="exact"/>
        <w:ind w:left="0" w:right="0" w:firstLine="576"/>
        <w:jc w:val="left"/>
      </w:pPr>
      <w:r>
        <w:rPr>
          <w:u w:val="single"/>
        </w:rPr>
        <w:t xml:space="preserve">(a) The notification must be written in plain language; and</w:t>
      </w:r>
    </w:p>
    <w:p>
      <w:pPr>
        <w:spacing w:before="0" w:after="0" w:line="408" w:lineRule="exact"/>
        <w:ind w:left="0" w:right="0" w:firstLine="576"/>
        <w:jc w:val="left"/>
      </w:pPr>
      <w:r>
        <w:rPr>
          <w:u w:val="single"/>
        </w:rPr>
        <w:t xml:space="preserve">(b) The notification must include, at a minimum, the following information:</w:t>
      </w:r>
    </w:p>
    <w:p>
      <w:pPr>
        <w:spacing w:before="0" w:after="0" w:line="408" w:lineRule="exact"/>
        <w:ind w:left="0" w:right="0" w:firstLine="576"/>
        <w:jc w:val="left"/>
      </w:pPr>
      <w:r>
        <w:rPr>
          <w:u w:val="single"/>
        </w:rPr>
        <w:t xml:space="preserve">(i) The name and contact information of the reporting person or business subject to this section;</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 and</w:t>
      </w:r>
    </w:p>
    <w:p>
      <w:pPr>
        <w:spacing w:before="0" w:after="0" w:line="408" w:lineRule="exact"/>
        <w:ind w:left="0" w:right="0" w:firstLine="576"/>
        <w:jc w:val="left"/>
      </w:pPr>
      <w:r>
        <w:rPr>
          <w:u w:val="single"/>
        </w:rPr>
        <w:t xml:space="preserve">(iii) The toll-free telephone numbers and addresses of the major credit reporting agencies if the breach exposed personal information.</w:t>
      </w:r>
    </w:p>
    <w:p>
      <w:pPr>
        <w:spacing w:before="0" w:after="0" w:line="408" w:lineRule="exact"/>
        <w:ind w:left="0" w:right="0" w:firstLine="576"/>
        <w:jc w:val="left"/>
      </w:pPr>
      <w:r>
        <w:rPr>
          <w:u w:val="single"/>
        </w:rPr>
        <w:t xml:space="preserve">(15) Any person or business that is required to issue a notification pursuant to this section to more than five hundred Washington residents as a result of a single breach shall, by the time notice is provided to affected consumers, electronically submit a single sample copy of that security breach notification, excluding any personally identifiable information, to the attorney general. The person or business shall also provide to the attorney general the number of Washington consumers affected by the breach, or an estimate if the exact number is not known.</w:t>
      </w:r>
    </w:p>
    <w:p>
      <w:pPr>
        <w:spacing w:before="0" w:after="0" w:line="408" w:lineRule="exact"/>
        <w:ind w:left="0" w:right="0" w:firstLine="576"/>
        <w:jc w:val="left"/>
      </w:pPr>
      <w:r>
        <w:rPr>
          <w:u w:val="single"/>
        </w:rPr>
        <w:t xml:space="preserve">(16) Notification to affected consumers and to the attorney general under this section must be made in the most expedient time possible and without unreasonable delay, no more than forty-five calendar days after the breach was discovered, unless at the request of law enforcement as provided in subsection (3) of this section, or consistent with any measures necessary to determine the scope of the breach and restore the reasonable integrity of the data system.</w:t>
      </w:r>
    </w:p>
    <w:p>
      <w:pPr>
        <w:spacing w:before="0" w:after="0" w:line="408" w:lineRule="exact"/>
        <w:ind w:left="0" w:right="0" w:firstLine="576"/>
        <w:jc w:val="left"/>
      </w:pPr>
      <w:r>
        <w:rPr>
          <w:u w:val="single"/>
        </w:rPr>
        <w:t xml:space="preserve">(17) The attorney general may bring an action in the name of the state, or as parens patriae on behalf of persons residing in the state, to enforce this section. For actions brought by the attorney general to enforce this section, the legislature finds that the practices covered by this section are matters vitally affecting the public interest for the purpose of applying the consumer protection act, chapter 19.86 RCW. For actions brought by the attorney general to enforce this section, a violation of this section is not reasonable in relation to the development and preservation of business and is an unfair or deceptive act in trade or commerce and an unfair method of competition for purposes of applying the consumer protection act, chapter 19.86 RCW. An action to enforce this section may not be brought under RCW 19.86.090.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590</w:t>
      </w:r>
      <w:r>
        <w:rPr/>
        <w:t xml:space="preserve"> and 2007 c 197 s 9 are each amended to read as follows:</w:t>
      </w:r>
    </w:p>
    <w:p>
      <w:pPr>
        <w:spacing w:before="0" w:after="0" w:line="408" w:lineRule="exact"/>
        <w:ind w:left="0" w:right="0" w:firstLine="576"/>
        <w:jc w:val="left"/>
      </w:pPr>
      <w:r>
        <w:rPr/>
        <w:t xml:space="preserve">(1)(a) Any agency that owns or licenses </w:t>
      </w:r>
      <w:r>
        <w:t>((</w:t>
      </w:r>
      <w:r>
        <w:rPr>
          <w:strike/>
        </w:rPr>
        <w:t xml:space="preserve">computerized</w:t>
      </w:r>
      <w:r>
        <w:t>))</w:t>
      </w:r>
      <w:r>
        <w:rPr/>
        <w:t xml:space="preserve"> data that includes personal information shall disclose any breach of the security of the system following discovery or notification of the breach in the security of the data to any resident of this state whose </w:t>
      </w:r>
      <w:r>
        <w:t>((</w:t>
      </w:r>
      <w:r>
        <w:rPr>
          <w:strike/>
        </w:rPr>
        <w:t xml:space="preserve">unencrypted</w:t>
      </w:r>
      <w:r>
        <w:t>))</w:t>
      </w:r>
      <w:r>
        <w:rPr/>
        <w:t xml:space="preserve"> personal information was, or is reasonably believed to have been, acquired by an unauthorized person </w:t>
      </w:r>
      <w:r>
        <w:rPr>
          <w:u w:val="single"/>
        </w:rPr>
        <w:t xml:space="preserve">and the personal information was not secured</w:t>
      </w:r>
      <w:r>
        <w:rPr/>
        <w:t xml:space="preserve">. </w:t>
      </w:r>
      <w:r>
        <w:t>((</w:t>
      </w:r>
      <w:r>
        <w:rPr>
          <w:strike/>
        </w:rPr>
        <w:t xml:space="preserve">The disclosure shall be made in the most expedient time possible and without unreasonable delay, consistent with the legitimate needs of law enforcement, as provided in subsection (3) of this section, or any measures necessary to determine the scope of the breach and restore the reasonable integrity of the data system.</w:t>
      </w:r>
      <w:r>
        <w:t>))</w:t>
      </w:r>
      <w:r>
        <w:rPr/>
        <w:t xml:space="preserve"> </w:t>
      </w:r>
      <w:r>
        <w:rPr>
          <w:u w:val="single"/>
        </w:rPr>
        <w:t xml:space="preserve">Notice is not required if the breach of the security of the system is not reasonably likely to subject consumers to a risk of harm. The breach of secured personal information must be disclosed if the information acquired and accessed is not secured during a security breach or if the confidential process, encryption key, or other means to decipher the secured information was acquired by an unauthorized person.</w:t>
      </w:r>
    </w:p>
    <w:p>
      <w:pPr>
        <w:spacing w:before="0" w:after="0" w:line="408" w:lineRule="exact"/>
        <w:ind w:left="0" w:right="0" w:firstLine="576"/>
        <w:jc w:val="left"/>
      </w:pPr>
      <w:r>
        <w:rPr/>
        <w:t xml:space="preserve">(b) For purposes of this section, "agency" means the same as in RCW 42.56.010.</w:t>
      </w:r>
    </w:p>
    <w:p>
      <w:pPr>
        <w:spacing w:before="0" w:after="0" w:line="408" w:lineRule="exact"/>
        <w:ind w:left="0" w:right="0" w:firstLine="576"/>
        <w:jc w:val="left"/>
      </w:pPr>
      <w:r>
        <w:rPr/>
        <w:t xml:space="preserve">(2) Any agency that maintains </w:t>
      </w:r>
      <w:r>
        <w:t>((</w:t>
      </w:r>
      <w:r>
        <w:rPr>
          <w:strike/>
        </w:rPr>
        <w:t xml:space="preserve">computerized</w:t>
      </w:r>
      <w:r>
        <w:t>))</w:t>
      </w:r>
      <w:r>
        <w:rPr/>
        <w:t xml:space="preserve"> data that includes personal information that the agency does not own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w:t>
      </w:r>
      <w:r>
        <w:rPr>
          <w:u w:val="single"/>
        </w:rPr>
        <w:t xml:space="preserve">the data owner or licensee contacts a law enforcement agency after discovery of a breach of the security of the system and</w:t>
      </w:r>
      <w:r>
        <w:rPr/>
        <w:t xml:space="preserve">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For purposes of this section, "breach of the security of the system" means unauthorized acquisition of </w:t>
      </w:r>
      <w:r>
        <w:t>((</w:t>
      </w:r>
      <w:r>
        <w:rPr>
          <w:strike/>
        </w:rPr>
        <w:t xml:space="preserve">computerized</w:t>
      </w:r>
      <w:r>
        <w:t>))</w:t>
      </w:r>
      <w:r>
        <w:rPr/>
        <w:t xml:space="preserve"> data that compromises the security, confidentiality, or integrity of personal information maintained by the agency. Good faith acquisition of personal information by an employee or agent of the agency for the purposes of the agency is not a breach of the security of the system when the personal information is not used or subject to further unauthorized disclosure.</w:t>
      </w:r>
    </w:p>
    <w:p>
      <w:pPr>
        <w:spacing w:before="0" w:after="0" w:line="408" w:lineRule="exact"/>
        <w:ind w:left="0" w:right="0" w:firstLine="576"/>
        <w:jc w:val="left"/>
      </w:pPr>
      <w:r>
        <w:rPr/>
        <w:t xml:space="preserve">(5) For purposes of this section, "personal information" means an individual's first name or first initial and last name in combination with any one or more of the following data elements</w:t>
      </w:r>
      <w:r>
        <w:t>((</w:t>
      </w:r>
      <w:r>
        <w:rPr>
          <w:strike/>
        </w:rPr>
        <w:t xml:space="preserve">, when either the name or the data elements are not encrypted</w:t>
      </w:r>
      <w:r>
        <w:t>))</w:t>
      </w:r>
      <w:r>
        <w:rPr/>
        <w:t xml:space="preserve">:</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 or</w:t>
      </w:r>
    </w:p>
    <w:p>
      <w:pPr>
        <w:spacing w:before="0" w:after="0" w:line="408" w:lineRule="exact"/>
        <w:ind w:left="0" w:right="0" w:firstLine="576"/>
        <w:jc w:val="left"/>
      </w:pPr>
      <w:r>
        <w:rPr/>
        <w:t xml:space="preserve">(c) </w:t>
      </w:r>
      <w:r>
        <w:rPr>
          <w:u w:val="single"/>
        </w:rPr>
        <w:t xml:space="preserve">Full a</w:t>
      </w:r>
      <w:r>
        <w:rPr/>
        <w:t xml:space="preserve">ccount number </w:t>
      </w:r>
      <w:r>
        <w:t>((</w:t>
      </w:r>
      <w:r>
        <w:rPr>
          <w:strike/>
        </w:rPr>
        <w:t xml:space="preserve">or</w:t>
      </w:r>
      <w:r>
        <w:t>))</w:t>
      </w:r>
      <w:r>
        <w:rPr>
          <w:u w:val="single"/>
        </w:rPr>
        <w:t xml:space="preserve">,</w:t>
      </w:r>
      <w:r>
        <w:rPr/>
        <w:t xml:space="preserve"> credit or debit card number, </w:t>
      </w:r>
      <w:r>
        <w:t>((</w:t>
      </w:r>
      <w:r>
        <w:rPr>
          <w:strike/>
        </w:rPr>
        <w:t xml:space="preserve">in combination with</w:t>
      </w:r>
      <w:r>
        <w:t>))</w:t>
      </w:r>
      <w:r>
        <w:rPr/>
        <w:t xml:space="preserve"> </w:t>
      </w:r>
      <w:r>
        <w:rPr>
          <w:u w:val="single"/>
        </w:rPr>
        <w:t xml:space="preserve">or</w:t>
      </w:r>
      <w:r>
        <w:rPr/>
        <w:t xml:space="preserve"> any required security code, access code, or password that would permit access to an individual's financial account.</w:t>
      </w:r>
    </w:p>
    <w:p>
      <w:pPr>
        <w:spacing w:before="0" w:after="0" w:line="408" w:lineRule="exact"/>
        <w:ind w:left="0" w:right="0" w:firstLine="576"/>
        <w:jc w:val="left"/>
      </w:pPr>
      <w:r>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(7) For purposes of this section</w:t>
      </w:r>
      <w:r>
        <w:rPr>
          <w:u w:val="single"/>
        </w:rPr>
        <w:t xml:space="preserve">, "secured" means encrypted in a manner that meets or exceeds the national institute of standards and technology (NIST) standard or is otherwise modified so that the personal information is rendered unreadable, unusable, or undecipherable by an unauthorized person.</w:t>
      </w:r>
    </w:p>
    <w:p>
      <w:pPr>
        <w:spacing w:before="0" w:after="0" w:line="408" w:lineRule="exact"/>
        <w:ind w:left="0" w:right="0" w:firstLine="576"/>
        <w:jc w:val="left"/>
      </w:pPr>
      <w:r>
        <w:rPr>
          <w:u w:val="single"/>
        </w:rPr>
        <w:t xml:space="preserve">(8) For purposes of this section</w:t>
      </w:r>
      <w:r>
        <w:rPr/>
        <w:t xml:space="preserve"> and except under subsection</w:t>
      </w:r>
      <w:r>
        <w:rPr>
          <w:u w:val="single"/>
        </w:rPr>
        <w:t xml:space="preserve">s</w:t>
      </w:r>
      <w:r>
        <w:rPr/>
        <w:t xml:space="preserve"> </w:t>
      </w:r>
      <w:r>
        <w:t>((</w:t>
      </w:r>
      <w:r>
        <w:rPr>
          <w:strike/>
        </w:rPr>
        <w:t xml:space="preserve">(8)</w:t>
      </w:r>
      <w:r>
        <w:t>))</w:t>
      </w:r>
      <w:r>
        <w:rPr/>
        <w:t xml:space="preserve"> </w:t>
      </w:r>
      <w:r>
        <w:rPr>
          <w:u w:val="single"/>
        </w:rPr>
        <w:t xml:space="preserve">(9) and (10)</w:t>
      </w:r>
      <w:r>
        <w:rPr/>
        <w:t xml:space="preserve"> of this section, notice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or</w:t>
      </w:r>
    </w:p>
    <w:p>
      <w:pPr>
        <w:spacing w:before="0" w:after="0" w:line="408" w:lineRule="exact"/>
        <w:ind w:left="0" w:right="0" w:firstLine="576"/>
        <w:jc w:val="left"/>
      </w:pPr>
      <w:r>
        <w:rPr/>
        <w:t xml:space="preserve">(c) Substitute notice, if the agency demonstrates that the cost of providing notice would exceed two hundred fifty thousand dollars, or that the affected class of subject persons to be notified exceeds five hundred thousand, or the agency does not have sufficient contact information. Substitute notice shall consist of all of the following:</w:t>
      </w:r>
    </w:p>
    <w:p>
      <w:pPr>
        <w:spacing w:before="0" w:after="0" w:line="408" w:lineRule="exact"/>
        <w:ind w:left="0" w:right="0" w:firstLine="576"/>
        <w:jc w:val="left"/>
      </w:pPr>
      <w:r>
        <w:rPr/>
        <w:t xml:space="preserve">(i) E-mail notice when the agency has an e-mail address for the subject persons;</w:t>
      </w:r>
    </w:p>
    <w:p>
      <w:pPr>
        <w:spacing w:before="0" w:after="0" w:line="408" w:lineRule="exact"/>
        <w:ind w:left="0" w:right="0" w:firstLine="576"/>
        <w:jc w:val="left"/>
      </w:pPr>
      <w:r>
        <w:rPr/>
        <w:t xml:space="preserve">(ii) Conspicuous posting of the notice on the agency's web site page, if the agency maintains one; and</w:t>
      </w:r>
    </w:p>
    <w:p>
      <w:pPr>
        <w:spacing w:before="0" w:after="0" w:line="408" w:lineRule="exact"/>
        <w:ind w:left="0" w:right="0" w:firstLine="576"/>
        <w:jc w:val="left"/>
      </w:pPr>
      <w:r>
        <w:rPr/>
        <w:t xml:space="preserve">(iii) Notification to major statewide media.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 agency that maintains its own notification procedures as part of an information security policy for the treatment of personal information and is otherwise consistent with the timing requirements of this section is in compliance with the notification requirements of this section if it notifies subject persons in accordance with its policies in the event of a breach of security of the system.</w:t>
      </w:r>
    </w:p>
    <w:p>
      <w:pPr>
        <w:spacing w:before="0" w:after="0" w:line="408" w:lineRule="exact"/>
        <w:ind w:left="0" w:right="0" w:firstLine="576"/>
        <w:jc w:val="left"/>
      </w:pPr>
      <w:r>
        <w:t>((</w:t>
      </w:r>
      <w:r>
        <w:rPr>
          <w:strike/>
        </w:rPr>
        <w:t xml:space="preserve">(9)</w:t>
      </w:r>
      <w:r>
        <w:t>))</w:t>
      </w:r>
      <w:r>
        <w:rPr/>
        <w:t xml:space="preserve"> </w:t>
      </w:r>
      <w:r>
        <w:rPr>
          <w:u w:val="single"/>
        </w:rPr>
        <w:t xml:space="preserve">(10) A covered entity under the federal health insurance portability and accountability act of 1996, 42 U.S.C. Sec. 1320d et seq., is deemed to have complied with the requirements of this section with respect to protected health information if it has complied with section 13402 of the federal health information technology for economic and clinical health act, Public Law 111-5 as it existed on the effective date of this section. Covered entities shall notify the attorney general pursuant to subsection (14) of this section.</w:t>
      </w:r>
    </w:p>
    <w:p>
      <w:pPr>
        <w:spacing w:before="0" w:after="0" w:line="408" w:lineRule="exact"/>
        <w:ind w:left="0" w:right="0" w:firstLine="576"/>
        <w:jc w:val="left"/>
      </w:pPr>
      <w:r>
        <w:rPr>
          <w:u w:val="single"/>
        </w:rPr>
        <w:t xml:space="preserve">(11)</w:t>
      </w:r>
      <w:r>
        <w:rPr/>
        <w:t xml:space="preserve"> Any waiver of the provisions of this section is contrary to public policy, and is void and unenforceable.</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(a) Any </w:t>
      </w:r>
      <w:r>
        <w:t>((</w:t>
      </w:r>
      <w:r>
        <w:rPr>
          <w:strike/>
        </w:rPr>
        <w:t xml:space="preserve">customer</w:t>
      </w:r>
      <w:r>
        <w:t>))</w:t>
      </w:r>
      <w:r>
        <w:rPr/>
        <w:t xml:space="preserve"> </w:t>
      </w:r>
      <w:r>
        <w:rPr>
          <w:u w:val="single"/>
        </w:rPr>
        <w:t xml:space="preserve">individual</w:t>
      </w:r>
      <w:r>
        <w:rPr/>
        <w:t xml:space="preserve"> injured by a violation of this section may institute a civil action to recover damages.</w:t>
      </w:r>
    </w:p>
    <w:p>
      <w:pPr>
        <w:spacing w:before="0" w:after="0" w:line="408" w:lineRule="exact"/>
        <w:ind w:left="0" w:right="0" w:firstLine="576"/>
        <w:jc w:val="left"/>
      </w:pPr>
      <w:r>
        <w:rPr/>
        <w:t xml:space="preserve">(b) Any </w:t>
      </w:r>
      <w:r>
        <w:t>((</w:t>
      </w:r>
      <w:r>
        <w:rPr>
          <w:strike/>
        </w:rPr>
        <w:t xml:space="preserve">business</w:t>
      </w:r>
      <w:r>
        <w:t>))</w:t>
      </w:r>
      <w:r>
        <w:rPr/>
        <w:t xml:space="preserve"> </w:t>
      </w:r>
      <w:r>
        <w:rPr>
          <w:u w:val="single"/>
        </w:rPr>
        <w:t xml:space="preserve">agency</w:t>
      </w:r>
      <w:r>
        <w:rPr/>
        <w:t xml:space="preserve"> that violates, proposes to violate, or has violated this section may be enjoined.</w:t>
      </w:r>
    </w:p>
    <w:p>
      <w:pPr>
        <w:spacing w:before="0" w:after="0" w:line="408" w:lineRule="exact"/>
        <w:ind w:left="0" w:right="0" w:firstLine="576"/>
        <w:jc w:val="left"/>
      </w:pPr>
      <w:r>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t>((</w:t>
      </w:r>
      <w:r>
        <w:rPr>
          <w:strike/>
        </w:rPr>
        <w:t xml:space="preserve">(d) An agency shall not be required to disclose a technical breach of the security system that does not seem reasonably likely to subject customers to a risk of criminal activity.</w:t>
      </w:r>
      <w:r>
        <w:t>))</w:t>
      </w:r>
    </w:p>
    <w:p>
      <w:pPr>
        <w:spacing w:before="0" w:after="0" w:line="408" w:lineRule="exact"/>
        <w:ind w:left="0" w:right="0" w:firstLine="576"/>
        <w:jc w:val="left"/>
      </w:pPr>
      <w:r>
        <w:rPr>
          <w:u w:val="single"/>
        </w:rPr>
        <w:t xml:space="preserve">(13) Any agency that is required to issue notification pursuant to this section shall meet all of the following requirements:</w:t>
      </w:r>
    </w:p>
    <w:p>
      <w:pPr>
        <w:spacing w:before="0" w:after="0" w:line="408" w:lineRule="exact"/>
        <w:ind w:left="0" w:right="0" w:firstLine="576"/>
        <w:jc w:val="left"/>
      </w:pPr>
      <w:r>
        <w:rPr>
          <w:u w:val="single"/>
        </w:rPr>
        <w:t xml:space="preserve">(a) The notification must be written in plain language; and</w:t>
      </w:r>
    </w:p>
    <w:p>
      <w:pPr>
        <w:spacing w:before="0" w:after="0" w:line="408" w:lineRule="exact"/>
        <w:ind w:left="0" w:right="0" w:firstLine="576"/>
        <w:jc w:val="left"/>
      </w:pPr>
      <w:r>
        <w:rPr>
          <w:u w:val="single"/>
        </w:rPr>
        <w:t xml:space="preserve">(b) The notification must include, at a minimum, the following information:</w:t>
      </w:r>
    </w:p>
    <w:p>
      <w:pPr>
        <w:spacing w:before="0" w:after="0" w:line="408" w:lineRule="exact"/>
        <w:ind w:left="0" w:right="0" w:firstLine="576"/>
        <w:jc w:val="left"/>
      </w:pPr>
      <w:r>
        <w:rPr>
          <w:u w:val="single"/>
        </w:rPr>
        <w:t xml:space="preserve">(i) The name and contact information of the reporting agency subject to this section;</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w:t>
      </w:r>
    </w:p>
    <w:p>
      <w:pPr>
        <w:spacing w:before="0" w:after="0" w:line="408" w:lineRule="exact"/>
        <w:ind w:left="0" w:right="0" w:firstLine="576"/>
        <w:jc w:val="left"/>
      </w:pPr>
      <w:r>
        <w:rPr>
          <w:u w:val="single"/>
        </w:rPr>
        <w:t xml:space="preserve">(iii) The toll-free telephone numbers and addresses of the major credit reporting agencies if the breach exposed personal information.</w:t>
      </w:r>
    </w:p>
    <w:p>
      <w:pPr>
        <w:spacing w:before="0" w:after="0" w:line="408" w:lineRule="exact"/>
        <w:ind w:left="0" w:right="0" w:firstLine="576"/>
        <w:jc w:val="left"/>
      </w:pPr>
      <w:r>
        <w:rPr>
          <w:u w:val="single"/>
        </w:rPr>
        <w:t xml:space="preserve">(14) Any agency that is required to issue a notification pursuant to this section to more than five hundred Washington residents as a result of a single breach shall, by the time notice is provided to affected individuals, electronically submit a single sample copy of that security breach notification, excluding any personally identifiable information, to the attorney general. The agency shall also provide to the attorney general the number of Washington residents affected by the breach, or an estimate if the exact number is not known.</w:t>
      </w:r>
    </w:p>
    <w:p>
      <w:pPr>
        <w:spacing w:before="0" w:after="0" w:line="408" w:lineRule="exact"/>
        <w:ind w:left="0" w:right="0" w:firstLine="576"/>
        <w:jc w:val="left"/>
      </w:pPr>
      <w:r>
        <w:rPr>
          <w:u w:val="single"/>
        </w:rPr>
        <w:t xml:space="preserve">(15) Notification to affected individuals and to the attorney general must be made in the most expedient time possible and without unreasonable delay, no more than forty-five calendar days after the breach was discovered, unless at the request of law enforcement as provided in subsection (3) of this section, or consistent with any measures necessary to determine the scope of the breach and restore the reasonable integrity of the data system.</w:t>
      </w:r>
    </w:p>
    <w:p/>
    <w:p>
      <w:pPr>
        <w:jc w:val="center"/>
      </w:pPr>
      <w:r>
        <w:rPr>
          <w:b/>
        </w:rPr>
        <w:t>--- END ---</w:t>
      </w:r>
    </w:p>
    <w:sectPr>
      <w:pgNumType w:start="1"/>
      <w:footerReference xmlns:r="http://schemas.openxmlformats.org/officeDocument/2006/relationships" r:id="Rba85278f6d6342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08d57464414054" /><Relationship Type="http://schemas.openxmlformats.org/officeDocument/2006/relationships/footer" Target="/word/footer.xml" Id="Rba85278f6d63428e" /></Relationships>
</file>