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7f93f8946f4a50" /></Relationships>
</file>

<file path=word/document.xml><?xml version="1.0" encoding="utf-8"?>
<w:document xmlns:w="http://schemas.openxmlformats.org/wordprocessingml/2006/main">
  <w:body>
    <w:p>
      <w:r>
        <w:t>H-0604.1</w:t>
      </w:r>
    </w:p>
    <w:p>
      <w:pPr>
        <w:jc w:val="center"/>
      </w:pPr>
      <w:r>
        <w:t>_______________________________________________</w:t>
      </w:r>
    </w:p>
    <w:p/>
    <w:p>
      <w:pPr>
        <w:jc w:val="center"/>
      </w:pPr>
      <w:r>
        <w:rPr>
          <w:b/>
        </w:rPr>
        <w:t>HOUSE BILL 1068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Orwall, Kagi, Appleton, Gregerson, Reykdal, Carlyle, Stanford, Sawyer, Fitzgibbon, Jinkins, Cody, Hudgins, Senn, Clibborn, Moeller, Riccelli, Moscoso, Farrell, and Fey</w:t>
      </w:r>
    </w:p>
    <w:p/>
    <w:p>
      <w:r>
        <w:rPr>
          <w:t xml:space="preserve">Prefiled 01/05/15.</w:t>
        </w:rPr>
      </w:r>
      <w:r>
        <w:rPr>
          <w:t xml:space="preserve">Read first time 01/12/15.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 assault examination kits; adding a new section to chapter 70.125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125</w:t>
      </w:r>
      <w:r>
        <w:rPr/>
        <w:t xml:space="preserve"> RCW</w:t>
      </w:r>
      <w:r>
        <w:rPr/>
        <w:t xml:space="preserve"> to read as follows:</w:t>
      </w:r>
    </w:p>
    <w:p>
      <w:pPr>
        <w:spacing w:before="0" w:after="0" w:line="408" w:lineRule="exact"/>
        <w:ind w:left="0" w:right="0" w:firstLine="576"/>
        <w:jc w:val="left"/>
      </w:pPr>
      <w:r>
        <w:rPr/>
        <w:t xml:space="preserve">(1) When a law enforcement agency receives a sexual assault examination kit, and consent has been given to analyze the kit as part of a sexual assault investigation, the law enforcement agency must, within thirty days of its receipt, submit the sexual assault examination kit for analysis to the Washington state patrol crime laboratory or other accredited laboratory.</w:t>
      </w:r>
    </w:p>
    <w:p>
      <w:pPr>
        <w:spacing w:before="0" w:after="0" w:line="408" w:lineRule="exact"/>
        <w:ind w:left="0" w:right="0" w:firstLine="576"/>
        <w:jc w:val="left"/>
      </w:pPr>
      <w:r>
        <w:rPr/>
        <w:t xml:space="preserve">(2) The failure of a law enforcement agency to submit a sexual assault examination kit for analysis within the time prescribed under this section does not constitute grounds in any criminal proceeding for challenging the validity of a database match or any database information, and any evidence obtained from the sexual assault examination kit may not be excluded by a court on those grounds.</w:t>
      </w:r>
    </w:p>
    <w:p>
      <w:pPr>
        <w:spacing w:before="0" w:after="0" w:line="408" w:lineRule="exact"/>
        <w:ind w:left="0" w:right="0" w:firstLine="576"/>
        <w:jc w:val="left"/>
      </w:pPr>
      <w:r>
        <w:rPr/>
        <w:t xml:space="preserve">(3) A person accused or convicted of committing a crime against a victim has no standing to object to any failure to comply with the requirements of this section, and the failure to comply with the requirements of this section is not grounds for setting aside the conviction or sentence.</w:t>
      </w:r>
    </w:p>
    <w:p>
      <w:pPr>
        <w:spacing w:before="0" w:after="0" w:line="408" w:lineRule="exact"/>
        <w:ind w:left="0" w:right="0" w:firstLine="576"/>
        <w:jc w:val="left"/>
      </w:pPr>
      <w:r>
        <w:rPr/>
        <w:t xml:space="preserve">(4) Nothing in this section may be construed to create a private right of action or claim on the part of any individual, entity, or agency against any law enforcement agency or any contractor of any law enforcement agency.                 </w:t>
      </w:r>
    </w:p>
    <w:p>
      <w:pPr>
        <w:spacing w:before="0" w:after="0" w:line="408" w:lineRule="exact"/>
        <w:ind w:left="0" w:right="0" w:firstLine="576"/>
        <w:jc w:val="left"/>
      </w:pPr>
      <w:r>
        <w:rPr/>
        <w:t xml:space="preserve">(5) This section applies prospectively only and not retroactively. It only applies to sexual assault examination kits received by law enforcement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work group is established to study the issue of untested sexual assault examination kits and make recommendations relating to reducing the number of untested sexual assault kits in Washington state.</w:t>
      </w:r>
    </w:p>
    <w:p>
      <w:pPr>
        <w:spacing w:before="0" w:after="0" w:line="408" w:lineRule="exact"/>
        <w:ind w:left="0" w:right="0" w:firstLine="576"/>
        <w:jc w:val="left"/>
      </w:pPr>
      <w:r>
        <w:rPr/>
        <w:t xml:space="preserve">(2) The work group must consist of the following members:</w:t>
      </w:r>
    </w:p>
    <w:p>
      <w:pPr>
        <w:spacing w:before="0" w:after="0" w:line="408" w:lineRule="exact"/>
        <w:ind w:left="0" w:right="0" w:firstLine="576"/>
        <w:jc w:val="left"/>
      </w:pPr>
      <w:r>
        <w:rPr/>
        <w:t xml:space="preserve">(a) One member from each of the two largest caucuses of the senate appointed by the president of the senate;</w:t>
      </w:r>
    </w:p>
    <w:p>
      <w:pPr>
        <w:spacing w:before="0" w:after="0" w:line="408" w:lineRule="exact"/>
        <w:ind w:left="0" w:right="0" w:firstLine="576"/>
        <w:jc w:val="left"/>
      </w:pPr>
      <w:r>
        <w:rPr/>
        <w:t xml:space="preserve">(b)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(c) The chief of the Washington state patrol or the chief's designee;</w:t>
      </w:r>
    </w:p>
    <w:p>
      <w:pPr>
        <w:spacing w:before="0" w:after="0" w:line="408" w:lineRule="exact"/>
        <w:ind w:left="0" w:right="0" w:firstLine="576"/>
        <w:jc w:val="left"/>
      </w:pPr>
      <w:r>
        <w:rPr/>
        <w:t xml:space="preserve">(d) The executive director of the Washington association of sheriffs and police chiefs or the executive director's designee;</w:t>
      </w:r>
    </w:p>
    <w:p>
      <w:pPr>
        <w:spacing w:before="0" w:after="0" w:line="408" w:lineRule="exact"/>
        <w:ind w:left="0" w:right="0" w:firstLine="576"/>
        <w:jc w:val="left"/>
      </w:pPr>
      <w:r>
        <w:rPr/>
        <w:t xml:space="preserve">(e) One member representing the Washington association of prosecuting attorneys;</w:t>
      </w:r>
    </w:p>
    <w:p>
      <w:pPr>
        <w:spacing w:before="0" w:after="0" w:line="408" w:lineRule="exact"/>
        <w:ind w:left="0" w:right="0" w:firstLine="576"/>
        <w:jc w:val="left"/>
      </w:pPr>
      <w:r>
        <w:rPr/>
        <w:t xml:space="preserve">(f) One member representing the Washington defender association or the Washington association of criminal defense lawyers;</w:t>
      </w:r>
    </w:p>
    <w:p>
      <w:pPr>
        <w:spacing w:before="0" w:after="0" w:line="408" w:lineRule="exact"/>
        <w:ind w:left="0" w:right="0" w:firstLine="576"/>
        <w:jc w:val="left"/>
      </w:pPr>
      <w:r>
        <w:rPr/>
        <w:t xml:space="preserve">(g) One member representing the Washington association of cities;</w:t>
      </w:r>
    </w:p>
    <w:p>
      <w:pPr>
        <w:spacing w:before="0" w:after="0" w:line="408" w:lineRule="exact"/>
        <w:ind w:left="0" w:right="0" w:firstLine="576"/>
        <w:jc w:val="left"/>
      </w:pPr>
      <w:r>
        <w:rPr/>
        <w:t xml:space="preserve">(h) One member representing the Washington association of county officials;</w:t>
      </w:r>
    </w:p>
    <w:p>
      <w:pPr>
        <w:spacing w:before="0" w:after="0" w:line="408" w:lineRule="exact"/>
        <w:ind w:left="0" w:right="0" w:firstLine="576"/>
        <w:jc w:val="left"/>
      </w:pPr>
      <w:r>
        <w:rPr/>
        <w:t xml:space="preserve">(i) One member representing the Washington coalition of sexual assault programs;</w:t>
      </w:r>
    </w:p>
    <w:p>
      <w:pPr>
        <w:spacing w:before="0" w:after="0" w:line="408" w:lineRule="exact"/>
        <w:ind w:left="0" w:right="0" w:firstLine="576"/>
        <w:jc w:val="left"/>
      </w:pPr>
      <w:r>
        <w:rPr/>
        <w:t xml:space="preserve">(j) One member representing the office of crime victims advocacy; and</w:t>
      </w:r>
    </w:p>
    <w:p>
      <w:pPr>
        <w:spacing w:before="0" w:after="0" w:line="408" w:lineRule="exact"/>
        <w:ind w:left="0" w:right="0" w:firstLine="576"/>
        <w:jc w:val="left"/>
      </w:pPr>
      <w:r>
        <w:rPr/>
        <w:t xml:space="preserve">(k) One or more individuals who are survivors of sexual assault.</w:t>
      </w:r>
    </w:p>
    <w:p>
      <w:pPr>
        <w:spacing w:before="0" w:after="0" w:line="408" w:lineRule="exact"/>
        <w:ind w:left="0" w:right="0" w:firstLine="576"/>
        <w:jc w:val="left"/>
      </w:pPr>
      <w:r>
        <w:rPr/>
        <w:t xml:space="preserve">(3) Members of the work group shall select two cochairs. One cochair must be a member of law enforcement, and the other must be a member of the victim advocacy community.</w:t>
      </w:r>
    </w:p>
    <w:p>
      <w:pPr>
        <w:spacing w:before="0" w:after="0" w:line="408" w:lineRule="exact"/>
        <w:ind w:left="0" w:right="0" w:firstLine="576"/>
        <w:jc w:val="left"/>
      </w:pPr>
      <w:r>
        <w:rPr/>
        <w:t xml:space="preserve">(4) The duties of the work group include, but are not limited to:</w:t>
      </w:r>
    </w:p>
    <w:p>
      <w:pPr>
        <w:spacing w:before="0" w:after="0" w:line="408" w:lineRule="exact"/>
        <w:ind w:left="0" w:right="0" w:firstLine="576"/>
        <w:jc w:val="left"/>
      </w:pPr>
      <w:r>
        <w:rPr/>
        <w:t xml:space="preserve">(a) Researching and determining the number of untested sexual assault examination kits in Washington state and the reasons why they remain untested;</w:t>
      </w:r>
    </w:p>
    <w:p>
      <w:pPr>
        <w:spacing w:before="0" w:after="0" w:line="408" w:lineRule="exact"/>
        <w:ind w:left="0" w:right="0" w:firstLine="576"/>
        <w:jc w:val="left"/>
      </w:pPr>
      <w:r>
        <w:rPr/>
        <w:t xml:space="preserve">(b) Researching the locations where the untested sexual assault examination kits are stored;</w:t>
      </w:r>
    </w:p>
    <w:p>
      <w:pPr>
        <w:spacing w:before="0" w:after="0" w:line="408" w:lineRule="exact"/>
        <w:ind w:left="0" w:right="0" w:firstLine="576"/>
        <w:jc w:val="left"/>
      </w:pPr>
      <w:r>
        <w:rPr/>
        <w:t xml:space="preserve">(c) Researching, reviewing, and making recommendations regarding legislative policy options for reducing the number of untested sexual assault examination kits including, but not limited to, increasing the number of analysts to perform the necessary testing;</w:t>
      </w:r>
    </w:p>
    <w:p>
      <w:pPr>
        <w:spacing w:before="0" w:after="0" w:line="408" w:lineRule="exact"/>
        <w:ind w:left="0" w:right="0" w:firstLine="576"/>
        <w:jc w:val="left"/>
      </w:pPr>
      <w:r>
        <w:rPr/>
        <w:t xml:space="preserve">(d) Researching, reviewing, and making recommendations regarding whether additional steps should be taken in cases where sexual assault examination kits have been tested, such as case reviews or additional contacts or notifications to the victims; and</w:t>
      </w:r>
    </w:p>
    <w:p>
      <w:pPr>
        <w:spacing w:before="0" w:after="0" w:line="408" w:lineRule="exact"/>
        <w:ind w:left="0" w:right="0" w:firstLine="576"/>
        <w:jc w:val="left"/>
      </w:pPr>
      <w:r>
        <w:rPr/>
        <w:t xml:space="preserve">(e) Researching, reviewing, and making recommendations regarding the process by which medical, legal, and victim advocacy systems collaboratively respond to victims of sexual assault, best practice models from other states, and any existing gaps in resources needed to ensure a victim-centered response.</w:t>
      </w:r>
    </w:p>
    <w:p>
      <w:pPr>
        <w:spacing w:before="0" w:after="0" w:line="408" w:lineRule="exact"/>
        <w:ind w:left="0" w:right="0" w:firstLine="576"/>
        <w:jc w:val="left"/>
      </w:pPr>
      <w:r>
        <w:rPr/>
        <w:t xml:space="preserve">(5) The work group must meet no less than annually.</w:t>
      </w:r>
    </w:p>
    <w:p>
      <w:pPr>
        <w:spacing w:before="0" w:after="0" w:line="408" w:lineRule="exact"/>
        <w:ind w:left="0" w:right="0" w:firstLine="576"/>
        <w:jc w:val="left"/>
      </w:pPr>
      <w:r>
        <w:rPr/>
        <w:t xml:space="preserve">(6) The work group shall compile its findings and recommendations into a report and provide its report to the appropriate committees of the legislature and governor by June 30th of each year.</w:t>
      </w:r>
    </w:p>
    <w:p>
      <w:pPr>
        <w:spacing w:before="0" w:after="0" w:line="408" w:lineRule="exact"/>
        <w:ind w:left="0" w:right="0" w:firstLine="576"/>
        <w:jc w:val="left"/>
      </w:pPr>
      <w:r>
        <w:rPr/>
        <w:t xml:space="preserve">(7) The work group shall function within existing resources and no specific budget may be provided to complete the report.</w:t>
      </w:r>
    </w:p>
    <w:p>
      <w:pPr>
        <w:spacing w:before="0" w:after="0" w:line="408" w:lineRule="exact"/>
        <w:ind w:left="0" w:right="0" w:firstLine="576"/>
        <w:jc w:val="left"/>
      </w:pPr>
      <w:r>
        <w:rPr/>
        <w:t xml:space="preserve">(8) This section expires June 30, 2017.</w:t>
      </w:r>
    </w:p>
    <w:p/>
    <w:p>
      <w:pPr>
        <w:jc w:val="center"/>
      </w:pPr>
      <w:r>
        <w:rPr>
          <w:b/>
        </w:rPr>
        <w:t>--- END ---</w:t>
      </w:r>
    </w:p>
    <w:sectPr>
      <w:pgNumType w:start="1"/>
      <w:footerReference xmlns:r="http://schemas.openxmlformats.org/officeDocument/2006/relationships" r:id="R5f605d87697240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87408cc8144d6b" /><Relationship Type="http://schemas.openxmlformats.org/officeDocument/2006/relationships/footer" Target="/word/footer.xml" Id="R5f605d87697240be" /></Relationships>
</file>