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ab481f6eb14339" /></Relationships>
</file>

<file path=word/document.xml><?xml version="1.0" encoding="utf-8"?>
<w:document xmlns:w="http://schemas.openxmlformats.org/wordprocessingml/2006/main">
  <w:body>
    <w:p>
      <w:r>
        <w:t>Z-0212.2</w:t>
      </w:r>
    </w:p>
    <w:p>
      <w:pPr>
        <w:jc w:val="center"/>
      </w:pPr>
      <w:r>
        <w:t>_______________________________________________</w:t>
      </w:r>
    </w:p>
    <w:p/>
    <w:p>
      <w:pPr>
        <w:jc w:val="center"/>
      </w:pPr>
      <w:r>
        <w:rPr>
          <w:b/>
        </w:rPr>
        <w:t>HOUSE BILL 1067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Holy, Magendanz, Nealey, Goodman, Muri, Gregerson, Cody, Kilduff, and Pollet; by request of Attorney General</w:t>
      </w:r>
    </w:p>
    <w:p/>
    <w:p>
      <w:r>
        <w:rPr>
          <w:t xml:space="preserve">Prefiled 01/05/15.</w:t>
        </w:rPr>
      </w:r>
      <w:r>
        <w:rPr>
          <w:t xml:space="preserve">Read first time 01/12/15.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medicaid fraud false claims act; creating a new section; and repealing RCW 43.131.420.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medicaid provider fraud drives up health care costs for Washingtonians, harms medicaid clients and fair providers, and costs taxpayers. The legislature also recognizes that as medicaid coverage expands, opportunities for fraud increase. Having cost-effective resources and law enforcement tools to recover money lost to fraud and to hold persons who engage in fraudulent conduct accountable is essential to the integrity of the medicaid program. The legislature realizes the ability to civilly prosecute fraud is an important deterrent that not only holds those who defraud taxpayers accountable, but also prevents fraud. It is therefore the intent of the legislature to preserve the state’s tools to combat medicaid provider fraud through the reauthorization of the medicaid fraud false claims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420</w:t>
      </w:r>
      <w:r>
        <w:rPr/>
        <w:t xml:space="preserve"> (Medicaid fraud false claims act</w:t>
      </w:r>
      <w:r>
        <w:rPr>
          <w:rFonts w:ascii="Times New Roman" w:hAnsi="Times New Roman"/>
        </w:rPr>
        <w:t xml:space="preserve">—</w:t>
      </w:r>
      <w:r>
        <w:rPr/>
        <w:t xml:space="preserve">Repeal) and 2012 c 241 s 217 are each repealed.</w:t>
      </w:r>
    </w:p>
    <w:p/>
    <w:p>
      <w:pPr>
        <w:jc w:val="center"/>
      </w:pPr>
      <w:r>
        <w:rPr>
          <w:b/>
        </w:rPr>
        <w:t>--- END ---</w:t>
      </w:r>
    </w:p>
    <w:sectPr>
      <w:pgNumType w:start="1"/>
      <w:footerReference xmlns:r="http://schemas.openxmlformats.org/officeDocument/2006/relationships" r:id="R8c040ed05b5143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75dd723afd48a1" /><Relationship Type="http://schemas.openxmlformats.org/officeDocument/2006/relationships/footer" Target="/word/footer.xml" Id="R8c040ed05b5143d5" /></Relationships>
</file>