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e49728d5814a26" /></Relationships>
</file>

<file path=word/document.xml><?xml version="1.0" encoding="utf-8"?>
<w:document xmlns:w="http://schemas.openxmlformats.org/wordprocessingml/2006/main">
  <w:body>
    <w:p>
      <w:r>
        <w:t>H-0256.1</w:t>
      </w:r>
    </w:p>
    <w:p>
      <w:pPr>
        <w:jc w:val="center"/>
      </w:pPr>
      <w:r>
        <w:t>_______________________________________________</w:t>
      </w:r>
    </w:p>
    <w:p/>
    <w:p>
      <w:pPr>
        <w:jc w:val="center"/>
      </w:pPr>
      <w:r>
        <w:rPr>
          <w:b/>
        </w:rPr>
        <w:t>HOUSE BILL 1057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Haler, Holy, and Johnson</w:t>
      </w:r>
    </w:p>
    <w:p/>
    <w:p>
      <w:r>
        <w:rPr>
          <w:t xml:space="preserve">Prefiled 12/23/14.</w:t>
        </w:rPr>
      </w:r>
      <w:r>
        <w:rPr>
          <w:t xml:space="preserve">Read first time 01/12/15.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authority regarding where mopeds may be operated; amending RCW 46.61.710;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710</w:t>
      </w:r>
      <w:r>
        <w:rPr/>
        <w:t xml:space="preserve"> and 2011 c 171 s 81 are each amended to read as follows:</w:t>
      </w:r>
    </w:p>
    <w:p>
      <w:pPr>
        <w:spacing w:before="0" w:after="0" w:line="408" w:lineRule="exact"/>
        <w:ind w:left="0" w:right="0" w:firstLine="576"/>
        <w:jc w:val="left"/>
      </w:pPr>
      <w:r>
        <w:rPr/>
        <w:t xml:space="preserve">(1) No person shall operate a moped upon the highways of this state unless the moped has been assigned a moped registration number and displays a moped permit in accordance with RCW 46.16A.405(2).</w:t>
      </w:r>
    </w:p>
    <w:p>
      <w:pPr>
        <w:spacing w:before="0" w:after="0" w:line="408" w:lineRule="exact"/>
        <w:ind w:left="0" w:right="0" w:firstLine="576"/>
        <w:jc w:val="left"/>
      </w:pPr>
      <w:r>
        <w:rPr/>
        <w:t xml:space="preserve">(2) </w:t>
      </w:r>
      <w:r>
        <w:t>((</w:t>
      </w:r>
      <w:r>
        <w:rPr>
          <w:strike/>
        </w:rPr>
        <w:t xml:space="preserve">Notwithstanding any other provision of law,</w:t>
      </w:r>
      <w:r>
        <w:t>))</w:t>
      </w:r>
      <w:r>
        <w:rPr>
          <w:u w:val="single"/>
        </w:rPr>
        <w:t xml:space="preserve">A</w:t>
      </w:r>
      <w:r>
        <w:rPr/>
        <w:t xml:space="preserve"> moped may not be operated on a bicycle path or trail, bikeway, equestrian trail, or hiking or recreational trail </w:t>
      </w:r>
      <w:r>
        <w:rPr>
          <w:u w:val="single"/>
        </w:rPr>
        <w:t xml:space="preserve">unless authorized by statute or local ordinance. A moped may be operated in a bicycle lane subject to restrictions by local ordinance. For purposes of this subsection, "bicycle lane" means a lane designated for bicycles on a roadway that is separated from vehicle lanes by a painted line</w:t>
      </w:r>
      <w:r>
        <w:rPr/>
        <w:t xml:space="preserve">.</w:t>
      </w:r>
    </w:p>
    <w:p>
      <w:pPr>
        <w:spacing w:before="0" w:after="0" w:line="408" w:lineRule="exact"/>
        <w:ind w:left="0" w:right="0" w:firstLine="576"/>
        <w:jc w:val="left"/>
      </w:pPr>
      <w:r>
        <w:rPr/>
        <w:t xml:space="preserve">(3) Operation of a moped, electric personal assistive mobility device, motorized foot scooter, or an electric</w:t>
      </w:r>
      <w:r>
        <w:rPr/>
        <w:noBreakHyphen/>
      </w:r>
      <w:r>
        <w:rPr/>
        <w:t xml:space="preserve">assisted bicycle on a fully controlled limited access highway is unlawful. Operation of a moped, motorized foot scooter, or an electric-assisted bicycle on a sidewalk is unlawful.</w:t>
      </w:r>
    </w:p>
    <w:p>
      <w:pPr>
        <w:spacing w:before="0" w:after="0" w:line="408" w:lineRule="exact"/>
        <w:ind w:left="0" w:right="0" w:firstLine="576"/>
        <w:jc w:val="left"/>
      </w:pPr>
      <w:r>
        <w:rPr/>
        <w:t xml:space="preserve">(4) Removal of any muffling device or pollution control device from a moped is unlawful.</w:t>
      </w:r>
    </w:p>
    <w:p>
      <w:pPr>
        <w:spacing w:before="0" w:after="0" w:line="408" w:lineRule="exact"/>
        <w:ind w:left="0" w:right="0" w:firstLine="576"/>
        <w:jc w:val="left"/>
      </w:pPr>
      <w:r>
        <w:rPr/>
        <w:t xml:space="preserve">(5) Subsections (1), (2), and (4) of this section do not apply to electric-assisted bicycles. Electric-assisted bicycles and motorized foot scooters may have access to highways, other than limited access highways, of the state to the same extent as bicycles. Subject to subsection (6) of this section, electric-assisted bicycles and motorized foot scooters may be operated on a multipurpose trail or bicycle lane, but local jurisdictions may restrict or otherwise limit the access of electric-assisted bicycles and motorized foot scooters, and state agencies may regulate the use of motorized foot scooters on facilities and properties under their jurisdiction and control.</w:t>
      </w:r>
    </w:p>
    <w:p>
      <w:pPr>
        <w:spacing w:before="0" w:after="0" w:line="408" w:lineRule="exact"/>
        <w:ind w:left="0" w:right="0" w:firstLine="576"/>
        <w:jc w:val="left"/>
      </w:pPr>
      <w:r>
        <w:rPr/>
        <w:t xml:space="preserve">(6) Subsections (1) and (4) of this section do not apply to motorized foot scooters. Subsection (2) of this section applies to motorized foot scooters when the bicycle path, trail, bikeway, equestrian trail, or hiking or recreational trail was built or is maintained with federal highway transportation funds. Additionally, any new trail or bicycle path or readily identifiable existing trail or bicycle path not built or maintained with federal highway transportation funds may be used by persons operating motorized foot scooters only when appropriately signed.</w:t>
      </w:r>
    </w:p>
    <w:p>
      <w:pPr>
        <w:spacing w:before="0" w:after="0" w:line="408" w:lineRule="exact"/>
        <w:ind w:left="0" w:right="0" w:firstLine="576"/>
        <w:jc w:val="left"/>
      </w:pPr>
      <w:r>
        <w:rPr/>
        <w:t xml:space="preserve">(7) A person operating an electric personal assistive mobility device (EPAMD) shall obey all speed limits and shall yield the right-of-way to pedestrians and human-powered devices at all times. An operator must also give an audible signal before overtaking and passing a pedestrian. Except for the limitations of this subsection, persons operating an EPAMD have all the rights and duties of a pedestrian.</w:t>
      </w:r>
    </w:p>
    <w:p>
      <w:pPr>
        <w:spacing w:before="0" w:after="0" w:line="408" w:lineRule="exact"/>
        <w:ind w:left="0" w:right="0" w:firstLine="576"/>
        <w:jc w:val="left"/>
      </w:pPr>
      <w:r>
        <w:rPr/>
        <w:t xml:space="preserve">(8) The use of an EPAMD may be regulated in the following circumstances:</w:t>
      </w:r>
    </w:p>
    <w:p>
      <w:pPr>
        <w:spacing w:before="0" w:after="0" w:line="408" w:lineRule="exact"/>
        <w:ind w:left="0" w:right="0" w:firstLine="576"/>
        <w:jc w:val="left"/>
      </w:pPr>
      <w:r>
        <w:rPr/>
        <w:t xml:space="preserve">(a) A municipality and the department of transportation may prohibit the operation of an EPAMD on public highways within their respective jurisdictions where the speed limit is greater than twenty-five miles per hour;</w:t>
      </w:r>
    </w:p>
    <w:p>
      <w:pPr>
        <w:spacing w:before="0" w:after="0" w:line="408" w:lineRule="exact"/>
        <w:ind w:left="0" w:right="0" w:firstLine="576"/>
        <w:jc w:val="left"/>
      </w:pPr>
      <w:r>
        <w:rPr/>
        <w:t xml:space="preserve">(b) A municipality may restrict the speed of an EPAMD in locations with congested pedestrian or nonmotorized traffic and where there is significant speed differential between pedestrians or nonmotorized traffic and EPAMD operators. The areas in this subsection must be designated by the city engineer or designee of the municipality. Municipalities shall not restrict the speed of an EPAMD in the entire community or in areas in which there is infrequent pedestrian traffic;</w:t>
      </w:r>
    </w:p>
    <w:p>
      <w:pPr>
        <w:spacing w:before="0" w:after="0" w:line="408" w:lineRule="exact"/>
        <w:ind w:left="0" w:right="0" w:firstLine="576"/>
        <w:jc w:val="left"/>
      </w:pPr>
      <w:r>
        <w:rPr/>
        <w:t xml:space="preserve">(c) A state agency or local government may regulate the operation of an EPAMD within the boundaries of any area used for recreation, open space, habitat, trails, or conservation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34bae8145820452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92287fd7a0453e" /><Relationship Type="http://schemas.openxmlformats.org/officeDocument/2006/relationships/footer" Target="/word/footer.xml" Id="R34bae8145820452e" /></Relationships>
</file>