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3a2efb3134a6d" /></Relationships>
</file>

<file path=word/document.xml><?xml version="1.0" encoding="utf-8"?>
<w:document xmlns:w="http://schemas.openxmlformats.org/wordprocessingml/2006/main">
  <w:body>
    <w:p>
      <w:r>
        <w:t>H-0245.1</w:t>
      </w:r>
    </w:p>
    <w:p>
      <w:pPr>
        <w:jc w:val="center"/>
      </w:pPr>
      <w:r>
        <w:t>_______________________________________________</w:t>
      </w:r>
    </w:p>
    <w:p/>
    <w:p>
      <w:pPr>
        <w:jc w:val="center"/>
      </w:pPr>
      <w:r>
        <w:rPr>
          <w:b/>
        </w:rPr>
        <w:t>HOUSE BILL 1049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Short, Gregerson, and Jinkins</w:t>
      </w:r>
    </w:p>
    <w:p/>
    <w:p>
      <w:r>
        <w:rPr>
          <w:t xml:space="preserve">Prefiled 12/18/14.</w:t>
        </w:rPr>
      </w:r>
      <w:r>
        <w:rPr>
          <w:t xml:space="preserve">Read first time 01/12/15.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cadmium in children's jewelry; and amending RCW 70.240.020.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(2)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w:t>
      </w:r>
      <w:r>
        <w:rPr>
          <w:u w:val="single"/>
        </w:rPr>
        <w:t xml:space="preserve">, except for children's jewelry, which must meet the ASTM F2923-14 standards, as approved on October 1, 2014</w:t>
      </w:r>
      <w:r>
        <w:rPr/>
        <w:t xml:space="preserve">;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
      <w:pPr>
        <w:jc w:val="center"/>
      </w:pPr>
      <w:r>
        <w:rPr>
          <w:b/>
        </w:rPr>
        <w:t>--- END ---</w:t>
      </w:r>
    </w:p>
    <w:sectPr>
      <w:pgNumType w:start="1"/>
      <w:footerReference xmlns:r="http://schemas.openxmlformats.org/officeDocument/2006/relationships" r:id="Rfe0cff98caef40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6aeb3a0b074c0a" /><Relationship Type="http://schemas.openxmlformats.org/officeDocument/2006/relationships/footer" Target="/word/footer.xml" Id="Rfe0cff98caef40c1" /></Relationships>
</file>