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03bf6258ca4bfe" /></Relationships>
</file>

<file path=word/document.xml><?xml version="1.0" encoding="utf-8"?>
<w:document xmlns:w="http://schemas.openxmlformats.org/wordprocessingml/2006/main">
  <w:body>
    <w:p>
      <w:r>
        <w:t>H-0271.1</w:t>
      </w:r>
    </w:p>
    <w:p>
      <w:pPr>
        <w:jc w:val="center"/>
      </w:pPr>
      <w:r>
        <w:t>_______________________________________________</w:t>
      </w:r>
    </w:p>
    <w:p/>
    <w:p>
      <w:pPr>
        <w:jc w:val="center"/>
      </w:pPr>
      <w:r>
        <w:rPr>
          <w:b/>
        </w:rPr>
        <w:t>HOUSE BILL 1041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Appleton, Gregerson, Reykdal, Cody, Moeller, Santos, Ormsby, Farrell, Walkinshaw, Pollet, and Riccelli</w:t>
      </w:r>
    </w:p>
    <w:p/>
    <w:p>
      <w:r>
        <w:rPr>
          <w:t xml:space="preserve">Prefiled 12/09/14.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misdemeanor marijuana offense convictions;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w:t>
      </w:r>
      <w:r>
        <w:rPr>
          <w:u w:val="single"/>
        </w:rPr>
        <w:t xml:space="preserve">Every person convicted of a misdemeanor marijuana offense under RCW 69.50.4014, who was twenty-one years of age or older at the time of the offense, may apply to the sentencing court for a vacation of the applicant's record of conviction for the offense. The court shall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u w:val="single"/>
        </w:rPr>
        <w:t xml:space="preserve">(2) Except as provided in subsection (1) of this section, e</w:t>
      </w:r>
      <w:r>
        <w:rPr/>
        <w:t xml:space="preserv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w:t>
      </w:r>
      <w:r>
        <w:t>((</w:t>
      </w:r>
      <w:r>
        <w:rPr>
          <w:strike/>
        </w:rPr>
        <w:t xml:space="preserve">(2)</w:t>
      </w:r>
      <w:r>
        <w:t>))</w:t>
      </w:r>
      <w:r>
        <w:rPr>
          <w:u w:val="single"/>
        </w:rPr>
        <w:t xml:space="preserve">(3)</w:t>
      </w:r>
      <w:r>
        <w:rPr/>
        <w:t xml:space="preserve">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t>((</w:t>
      </w:r>
      <w:r>
        <w:rPr>
          <w:strike/>
        </w:rPr>
        <w:t xml:space="preserve">(2)</w:t>
      </w:r>
      <w:r>
        <w:t>))</w:t>
      </w:r>
      <w:r>
        <w:rPr>
          <w:u w:val="single"/>
        </w:rPr>
        <w:t xml:space="preserve">(3) Pursuant to subsection (2) of this section, a</w:t>
      </w:r>
      <w:r>
        <w:rPr/>
        <w:t xml:space="preserve">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t>((</w:t>
      </w:r>
      <w:r>
        <w:rPr>
          <w:strike/>
        </w:rPr>
        <w:t xml:space="preserve">(3)</w:t>
      </w:r>
      <w:r>
        <w:t>))</w:t>
      </w:r>
      <w:r>
        <w:rPr>
          <w:u w:val="single"/>
        </w:rPr>
        <w:t xml:space="preserve">(4)</w:t>
      </w:r>
      <w:r>
        <w:rPr/>
        <w:t xml:space="preserve">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t>((</w:t>
      </w:r>
      <w:r>
        <w:rPr>
          <w:strike/>
        </w:rPr>
        <w:t xml:space="preserve">(4)</w:t>
      </w:r>
      <w:r>
        <w:t>))</w:t>
      </w:r>
      <w:r>
        <w:rPr>
          <w:u w:val="single"/>
        </w:rPr>
        <w:t xml:space="preserve">(5)</w:t>
      </w:r>
      <w:r>
        <w:rPr/>
        <w:t xml:space="preserve">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t>((</w:t>
      </w:r>
      <w:r>
        <w:rPr>
          <w:strike/>
        </w:rPr>
        <w:t xml:space="preserve">(5)</w:t>
      </w:r>
      <w:r>
        <w:t>))</w:t>
      </w:r>
      <w:r>
        <w:rPr>
          <w:u w:val="single"/>
        </w:rPr>
        <w:t xml:space="preserve">(6)</w:t>
      </w:r>
      <w:r>
        <w:rPr/>
        <w:t xml:space="preserve"> Once the court vacates a record of conviction under </w:t>
      </w:r>
      <w:r>
        <w:rPr>
          <w:u w:val="single"/>
        </w:rPr>
        <w:t xml:space="preserve">subsections (1) and (2) of</w:t>
      </w:r>
      <w:r>
        <w:rPr/>
        <w:t xml:space="preserve">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w:t>
      </w:r>
      <w:r>
        <w:rPr>
          <w:u w:val="single"/>
        </w:rPr>
        <w:t xml:space="preserve">subsections (1) and (2) of</w:t>
      </w:r>
      <w:r>
        <w:rPr/>
        <w:t xml:space="preserve">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t>((</w:t>
      </w:r>
      <w:r>
        <w:rPr>
          <w:strike/>
        </w:rPr>
        <w:t xml:space="preserve">(6)</w:t>
      </w:r>
      <w:r>
        <w:t>))</w:t>
      </w:r>
      <w:r>
        <w:rPr>
          <w:u w:val="single"/>
        </w:rPr>
        <w:t xml:space="preserve">(7)</w:t>
      </w:r>
      <w:r>
        <w:rPr/>
        <w:t xml:space="preserve">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t>((</w:t>
      </w:r>
      <w:r>
        <w:rPr>
          <w:strike/>
        </w:rPr>
        <w:t xml:space="preserve">(7)</w:t>
      </w:r>
      <w:r>
        <w:t>))</w:t>
      </w:r>
      <w:r>
        <w:rPr>
          <w:u w:val="single"/>
        </w:rPr>
        <w:t xml:space="preserve">(8)</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
      <w:pPr>
        <w:jc w:val="center"/>
      </w:pPr>
      <w:r>
        <w:rPr>
          <w:b/>
        </w:rPr>
        <w:t>--- END ---</w:t>
      </w:r>
    </w:p>
    <w:sectPr>
      <w:pgNumType w:start="1"/>
      <w:footerReference xmlns:r="http://schemas.openxmlformats.org/officeDocument/2006/relationships" r:id="Ra0f76739f0fb40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720ecaeb564a81" /><Relationship Type="http://schemas.openxmlformats.org/officeDocument/2006/relationships/footer" Target="/word/footer.xml" Id="Ra0f76739f0fb40b0" /></Relationships>
</file>