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a56e98ff504a78" /></Relationships>
</file>

<file path=word/document.xml><?xml version="1.0" encoding="utf-8"?>
<w:document xmlns:w="http://schemas.openxmlformats.org/wordprocessingml/2006/main">
  <w:body>
    <w:p>
      <w:r>
        <w:t>H-2103.1</w:t>
      </w:r>
    </w:p>
    <w:p>
      <w:pPr>
        <w:jc w:val="center"/>
      </w:pPr>
      <w:r>
        <w:t>_______________________________________________</w:t>
      </w:r>
    </w:p>
    <w:p/>
    <w:p>
      <w:pPr>
        <w:jc w:val="center"/>
      </w:pPr>
      <w:r>
        <w:rPr>
          <w:b/>
        </w:rPr>
        <w:t>SECOND SUBSTITUTE HOUSE BILL 1009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Manweller, Hawkins, Reykdal, Jinkins, Cody, and Moeller)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rural counties providing emergency medical services to locations with a rural amphitheater to impose an additional admissions surcharge; amending RCW 36.38.010 and 36.38.020;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 The legislative authority of a county with a rural amphitheater may, by ordinance, levy and fix an emergency medical services surcharge of up to one dollar per person admitted to a rural amphitheater per admission,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(b) The county legislative authority may authorize a person collecting the emergency medical services surcharge to retain an amount not to exceed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Except as provided otherwise by this subsection (6)(c), the county must distribute sixty-five percent of the proceeds of the surcharge to a hospital district providing service to the rural amphitheater and the remainder must be distributed to a fire protection district providing service to the rural amphitheater. The county legislative authority may enact an ordinance changing the distribution percentages under this subsection (6)(c). The county must make distributions under this subsection (6)(c) at least once a year.</w:t>
      </w:r>
    </w:p>
    <w:p>
      <w:pPr>
        <w:spacing w:before="0" w:after="0" w:line="408" w:lineRule="exact"/>
        <w:ind w:left="0" w:right="0" w:firstLine="576"/>
        <w:jc w:val="left"/>
      </w:pPr>
      <w:r>
        <w:rPr>
          <w:u w:val="single"/>
        </w:rPr>
        <w:t xml:space="preserve">(d) For the purposes of this subsection (6), the following definitions apply:</w:t>
      </w:r>
    </w:p>
    <w:p>
      <w:pPr>
        <w:spacing w:before="0" w:after="0" w:line="408" w:lineRule="exact"/>
        <w:ind w:left="0" w:right="0" w:firstLine="576"/>
        <w:jc w:val="left"/>
      </w:pPr>
      <w:r>
        <w:rPr>
          <w:u w:val="single"/>
        </w:rPr>
        <w:t xml:space="preserve">(i) "Rural amphitheater" means an outdoor amphitheater with the capacity to accommodate more than ten thousand people at one time that is located in a rural county; and</w:t>
      </w:r>
    </w:p>
    <w:p>
      <w:pPr>
        <w:spacing w:before="0" w:after="0" w:line="408" w:lineRule="exact"/>
        <w:ind w:left="0" w:right="0" w:firstLine="576"/>
        <w:jc w:val="left"/>
      </w:pPr>
      <w:r>
        <w:rPr>
          <w:u w:val="single"/>
        </w:rPr>
        <w:t xml:space="preserve">(ii) "Rural county" means a county with fewer than one hundred fifteen thousand people as determined by the office of financial management on April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may contain any or all of the following provisions: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t xml:space="preserve"> </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provision requiring persons receiving payments for admissions taxed under </w:t>
      </w:r>
      <w:r>
        <w:t>((</w:t>
      </w:r>
      <w:r>
        <w:rPr>
          <w:strike/>
        </w:rPr>
        <w:t xml:space="preserve">said</w:t>
      </w:r>
      <w:r>
        <w:t>))</w:t>
      </w:r>
      <w:r>
        <w:rPr/>
        <w:t xml:space="preserve"> </w:t>
      </w:r>
      <w:r>
        <w:rPr>
          <w:u w:val="single"/>
        </w:rPr>
        <w:t xml:space="preserve">the</w:t>
      </w:r>
      <w:r>
        <w:rPr/>
        <w:t xml:space="preserve"> ordinance to collect the amount of the tax from the persons making such payments;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provision to the effect that the tax imposed by </w:t>
      </w:r>
      <w:r>
        <w:t>((</w:t>
      </w:r>
      <w:r>
        <w:rPr>
          <w:strike/>
        </w:rPr>
        <w:t xml:space="preserve">said</w:t>
      </w:r>
      <w:r>
        <w:t>))</w:t>
      </w:r>
      <w:r>
        <w:rPr/>
        <w:t xml:space="preserve"> </w:t>
      </w:r>
      <w:r>
        <w:rPr>
          <w:u w:val="single"/>
        </w:rPr>
        <w:t xml:space="preserve">the</w:t>
      </w:r>
      <w:r>
        <w:rPr/>
        <w:t xml:space="preserve"> ordinance </w:t>
      </w:r>
      <w:r>
        <w:t>((</w:t>
      </w:r>
      <w:r>
        <w:rPr>
          <w:strike/>
        </w:rPr>
        <w:t xml:space="preserve">shall be</w:t>
      </w:r>
      <w:r>
        <w:t>))</w:t>
      </w:r>
      <w:r>
        <w:rPr/>
        <w:t xml:space="preserve"> </w:t>
      </w:r>
      <w:r>
        <w:rPr>
          <w:u w:val="single"/>
        </w:rPr>
        <w:t xml:space="preserve">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t xml:space="preserve"> </w:t>
      </w:r>
      <w:r>
        <w:rPr>
          <w:u w:val="single"/>
        </w:rPr>
        <w:t xml:space="preserve">the</w:t>
      </w:r>
      <w:r>
        <w:rPr/>
        <w:t xml:space="preserve"> ordinance to the extent that the amount of such tax is not available for payment on the due date for filing returns as provided in said ordinance;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provision that in case any person required by the ordinance to collect the tax imposed thereby fails to collect the same, or having collected the tax fails to pay the same to the county treasurer in the manner prescribed by the ordinance, whether </w:t>
      </w:r>
      <w:r>
        <w:t>((</w:t>
      </w:r>
      <w:r>
        <w:rPr>
          <w:strike/>
        </w:rPr>
        <w:t xml:space="preserve">such</w:t>
      </w:r>
      <w:r>
        <w:t>))</w:t>
      </w:r>
      <w:r>
        <w:rPr/>
        <w:t xml:space="preserve"> </w:t>
      </w:r>
      <w:r>
        <w:rPr>
          <w:u w:val="single"/>
        </w:rPr>
        <w:t xml:space="preserve">the</w:t>
      </w:r>
      <w:r>
        <w:rPr/>
        <w:t xml:space="preserve"> failure is the result of </w:t>
      </w:r>
      <w:r>
        <w:t>((</w:t>
      </w:r>
      <w:r>
        <w:rPr>
          <w:strike/>
        </w:rPr>
        <w:t xml:space="preserve">such</w:t>
      </w:r>
      <w:r>
        <w:t>))</w:t>
      </w:r>
      <w:r>
        <w:rPr/>
        <w:t xml:space="preserve"> </w:t>
      </w:r>
      <w:r>
        <w:rPr>
          <w:u w:val="single"/>
        </w:rPr>
        <w:t xml:space="preserve">the</w:t>
      </w:r>
      <w:r>
        <w:rPr/>
        <w:t xml:space="preserve"> person's own acts or the result of acts or conditions beyond such person's control, such person </w:t>
      </w:r>
      <w:r>
        <w:t>((</w:t>
      </w:r>
      <w:r>
        <w:rPr>
          <w:strike/>
        </w:rPr>
        <w:t xml:space="preserve">shall</w:t>
      </w:r>
      <w:r>
        <w:t>))</w:t>
      </w:r>
      <w:r>
        <w:rPr/>
        <w:t xml:space="preserve"> </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Provisions fixing the time when the taxes imposed by the ordinance </w:t>
      </w:r>
      <w:r>
        <w:t>((</w:t>
      </w:r>
      <w:r>
        <w:rPr>
          <w:strike/>
        </w:rPr>
        <w:t xml:space="preserve">shall be</w:t>
      </w:r>
      <w:r>
        <w:t>))</w:t>
      </w:r>
      <w:r>
        <w:rPr/>
        <w:t xml:space="preserve"> </w:t>
      </w:r>
      <w:r>
        <w:rPr>
          <w:u w:val="single"/>
        </w:rPr>
        <w:t xml:space="preserve">are</w:t>
      </w:r>
      <w:r>
        <w:rPr/>
        <w:t xml:space="preserve"> due and payable to the county treasurer; requiring persons receiving payments for admissions to make periodic returns to the county treasurer on such forms and setting forth such information as the county treasurer may specify; requiring </w:t>
      </w:r>
      <w:r>
        <w:t>((</w:t>
      </w:r>
      <w:r>
        <w:rPr>
          <w:strike/>
        </w:rPr>
        <w:t xml:space="preserve">such</w:t>
      </w:r>
      <w:r>
        <w:t>))</w:t>
      </w:r>
      <w:r>
        <w:rPr/>
        <w:t xml:space="preserve"> </w:t>
      </w:r>
      <w:r>
        <w:rPr>
          <w:u w:val="single"/>
        </w:rPr>
        <w:t xml:space="preserve">the</w:t>
      </w:r>
      <w:r>
        <w:rPr/>
        <w:t xml:space="preserve"> return to show the amount of tax upon admissions for which </w:t>
      </w:r>
      <w:r>
        <w:t>((</w:t>
      </w:r>
      <w:r>
        <w:rPr>
          <w:strike/>
        </w:rPr>
        <w:t xml:space="preserve">such</w:t>
      </w:r>
      <w:r>
        <w:t>))</w:t>
      </w:r>
      <w:r>
        <w:rPr/>
        <w:t xml:space="preserve"> </w:t>
      </w:r>
      <w:r>
        <w:rPr>
          <w:u w:val="single"/>
        </w:rPr>
        <w:t xml:space="preserve">the</w:t>
      </w:r>
      <w:r>
        <w:rPr/>
        <w:t xml:space="preserve"> person is liable for specified preceding periods, and requiring </w:t>
      </w:r>
      <w:r>
        <w:t>((</w:t>
      </w:r>
      <w:r>
        <w:rPr>
          <w:strike/>
        </w:rPr>
        <w:t xml:space="preserve">such</w:t>
      </w:r>
      <w:r>
        <w:t>))</w:t>
      </w:r>
      <w:r>
        <w:rPr/>
        <w:t xml:space="preserve"> </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 provision to the effect that whenever a certificate of registration, if required by the ordinance,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t xml:space="preserve"> </w:t>
      </w:r>
      <w:r>
        <w:rPr>
          <w:u w:val="single"/>
        </w:rPr>
        <w:t xml:space="preserve">must</w:t>
      </w:r>
      <w:r>
        <w:rPr/>
        <w:t xml:space="preserve"> be returned and paid as provided in the ordinance by </w:t>
      </w:r>
      <w:r>
        <w:t>((</w:t>
      </w:r>
      <w:r>
        <w:rPr>
          <w:strike/>
        </w:rPr>
        <w:t xml:space="preserve">such</w:t>
      </w:r>
      <w:r>
        <w:t>))</w:t>
      </w:r>
      <w:r>
        <w:rPr/>
        <w:t xml:space="preserve"> </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A provision requiring the applicant for a temporary certificate of registration, if required by the ordinance,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t xml:space="preserve"> </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will not be otherwise paid;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t xml:space="preserve"> </w:t>
      </w:r>
      <w:r>
        <w:rPr>
          <w:u w:val="single"/>
        </w:rPr>
        <w:t xml:space="preserve">such</w:t>
      </w:r>
      <w:r>
        <w:rPr/>
        <w:t xml:space="preserve"> sections, in all provisions so incorporated in </w:t>
      </w:r>
      <w:r>
        <w:t>((</w:t>
      </w:r>
      <w:r>
        <w:rPr>
          <w:strike/>
        </w:rPr>
        <w:t xml:space="preserve">such</w:t>
      </w:r>
      <w:r>
        <w:t>))</w:t>
      </w:r>
      <w:r>
        <w:rPr/>
        <w:t xml:space="preserve"> </w:t>
      </w:r>
      <w:r>
        <w:rPr>
          <w:u w:val="single"/>
        </w:rPr>
        <w:t xml:space="preserve">the</w:t>
      </w:r>
      <w:r>
        <w:rPr/>
        <w:t xml:space="preserve"> ordinance </w:t>
      </w:r>
      <w:r>
        <w:t>((</w:t>
      </w:r>
      <w:r>
        <w:rPr>
          <w:strike/>
        </w:rPr>
        <w:t xml:space="preserve">(a)</w:t>
      </w:r>
      <w:r>
        <w:t>))</w:t>
      </w:r>
      <w:r>
        <w:rPr/>
        <w:t xml:space="preserve"> </w:t>
      </w:r>
      <w:r>
        <w:rPr>
          <w:u w:val="single"/>
        </w:rPr>
        <w:t xml:space="preserve">(i)</w:t>
      </w:r>
      <w:r>
        <w:rPr/>
        <w:t xml:space="preserve"> the term "county treasurer"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t xml:space="preserve"> </w:t>
      </w:r>
      <w:r>
        <w:rPr>
          <w:u w:val="single"/>
        </w:rPr>
        <w:t xml:space="preserve">(ii)</w:t>
      </w:r>
      <w:r>
        <w:rPr/>
        <w:t xml:space="preserve"> the name of the county enacting </w:t>
      </w:r>
      <w:r>
        <w:t>((</w:t>
      </w:r>
      <w:r>
        <w:rPr>
          <w:strike/>
        </w:rPr>
        <w:t xml:space="preserve">such</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"state" or to the "state of Washington"; </w:t>
      </w:r>
      <w:r>
        <w:t>((</w:t>
      </w:r>
      <w:r>
        <w:rPr>
          <w:strike/>
        </w:rPr>
        <w:t xml:space="preserve">(c)</w:t>
      </w:r>
      <w:r>
        <w:t>))</w:t>
      </w:r>
      <w:r>
        <w:rPr/>
        <w:t xml:space="preserve"> </w:t>
      </w:r>
      <w:r>
        <w:rPr>
          <w:u w:val="single"/>
        </w:rPr>
        <w:t xml:space="preserve">(iii)</w:t>
      </w:r>
      <w:r>
        <w:rPr/>
        <w:t xml:space="preserve"> the term "this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"this chapter"; </w:t>
      </w:r>
      <w:r>
        <w:t>((</w:t>
      </w:r>
      <w:r>
        <w:rPr>
          <w:strike/>
        </w:rPr>
        <w:t xml:space="preserve">(d)</w:t>
      </w:r>
      <w:r>
        <w:t>))</w:t>
      </w:r>
      <w:r>
        <w:rPr/>
        <w:t xml:space="preserve"> </w:t>
      </w:r>
      <w:r>
        <w:rPr>
          <w:u w:val="single"/>
        </w:rPr>
        <w:t xml:space="preserve">(iv)</w:t>
      </w:r>
      <w:r>
        <w:rPr/>
        <w:t xml:space="preserve"> the name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"Thurston county"; and </w:t>
      </w:r>
      <w:r>
        <w:t>((</w:t>
      </w:r>
      <w:r>
        <w:rPr>
          <w:strike/>
        </w:rPr>
        <w:t xml:space="preserve">(e)</w:t>
      </w:r>
      <w:r>
        <w:t>))</w:t>
      </w:r>
      <w:r>
        <w:rPr/>
        <w:t xml:space="preserve"> </w:t>
      </w:r>
      <w:r>
        <w:rPr>
          <w:u w:val="single"/>
        </w:rPr>
        <w:t xml:space="preserve">(v)</w:t>
      </w:r>
      <w:r>
        <w:rPr/>
        <w:t xml:space="preserve"> the term "board of county commissioners"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"director of financial management." </w:t>
      </w:r>
      <w:r>
        <w:rPr>
          <w:u w:val="single"/>
        </w:rPr>
        <w:t xml:space="preserve">With respect to the emergency medical services surcharge authorized under RCW 36.38.010(6), the county legislative authority must enact an ordinance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36.38.010(6).</w:t>
      </w:r>
    </w:p>
    <w:p/>
    <w:p>
      <w:pPr>
        <w:jc w:val="center"/>
      </w:pPr>
      <w:r>
        <w:rPr>
          <w:b/>
        </w:rPr>
        <w:t>--- END ---</w:t>
      </w:r>
    </w:p>
    <w:sectPr>
      <w:pgNumType w:start="1"/>
      <w:footerReference xmlns:r="http://schemas.openxmlformats.org/officeDocument/2006/relationships" r:id="R3c569991a10747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694c8820142f8" /><Relationship Type="http://schemas.openxmlformats.org/officeDocument/2006/relationships/footer" Target="/word/footer.xml" Id="R3c569991a10747ed" /></Relationships>
</file>