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6fc9fc333146b5" /></Relationships>
</file>

<file path=word/document.xml><?xml version="1.0" encoding="utf-8"?>
<w:document xmlns:w="http://schemas.openxmlformats.org/wordprocessingml/2006/main">
  <w:body>
    <w:p>
      <w:r>
        <w:t>H-1686.3</w:t>
      </w:r>
    </w:p>
    <w:p>
      <w:pPr>
        <w:jc w:val="center"/>
      </w:pPr>
      <w:r>
        <w:t>_______________________________________________</w:t>
      </w:r>
    </w:p>
    <w:p/>
    <w:p>
      <w:pPr>
        <w:jc w:val="center"/>
      </w:pPr>
      <w:r>
        <w:rPr>
          <w:b/>
        </w:rPr>
        <w:t>SUBSTITUTE HOUSE BILL 1008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Smith, Hudgins, Hayes, Stanford, Moeller, Magendanz, and Buys)</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state auditor to conduct audits of state government and local agencies' data storage and management practices thereby protecting privacy and securing personal information from computer hacking or misuse of data; amending RCW 43.09.050, 43.09.055, 43.09.185, and 42.30.110; and adding a new section to chapter 43.09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050</w:t>
      </w:r>
      <w:r>
        <w:rPr/>
        <w:t xml:space="preserve"> and 1992 c 118 s 6 are each amended to read as follows:</w:t>
      </w:r>
    </w:p>
    <w:p>
      <w:pPr>
        <w:spacing w:before="0" w:after="0" w:line="408" w:lineRule="exact"/>
        <w:ind w:left="0" w:right="0" w:firstLine="576"/>
        <w:jc w:val="left"/>
      </w:pPr>
      <w:r>
        <w:rPr/>
        <w:t xml:space="preserve">The auditor shall:</w:t>
      </w:r>
    </w:p>
    <w:p>
      <w:pPr>
        <w:spacing w:before="0" w:after="0" w:line="408" w:lineRule="exact"/>
        <w:ind w:left="0" w:right="0" w:firstLine="576"/>
        <w:jc w:val="left"/>
      </w:pPr>
      <w:r>
        <w:rPr/>
        <w:t xml:space="preserve">(1) Except as otherwise specifically provided by law, audit the accounts of all collectors of the revenue and other holders of public money required by law to pay the same into the treasury;</w:t>
      </w:r>
    </w:p>
    <w:p>
      <w:pPr>
        <w:spacing w:before="0" w:after="0" w:line="408" w:lineRule="exact"/>
        <w:ind w:left="0" w:right="0" w:firstLine="576"/>
        <w:jc w:val="left"/>
      </w:pPr>
      <w:r>
        <w:rPr/>
        <w:t xml:space="preserve">(2) In his or her discretion, inspect the books of any person charged with the receipt, safekeeping, and disbursement of public moneys;</w:t>
      </w:r>
    </w:p>
    <w:p>
      <w:pPr>
        <w:spacing w:before="0" w:after="0" w:line="408" w:lineRule="exact"/>
        <w:ind w:left="0" w:right="0" w:firstLine="576"/>
        <w:jc w:val="left"/>
      </w:pPr>
      <w:r>
        <w:rPr/>
        <w:t xml:space="preserve">(3) Investigate improper governmental activity under chapter 42.40 RCW;</w:t>
      </w:r>
    </w:p>
    <w:p>
      <w:pPr>
        <w:spacing w:before="0" w:after="0" w:line="408" w:lineRule="exact"/>
        <w:ind w:left="0" w:right="0" w:firstLine="576"/>
        <w:jc w:val="left"/>
      </w:pPr>
      <w:r>
        <w:rPr/>
        <w:t xml:space="preserve">(4) </w:t>
      </w:r>
      <w:r>
        <w:rPr>
          <w:u w:val="single"/>
        </w:rPr>
        <w:t xml:space="preserve">In his or her discretion, conduct an audit of a state or local agency to determine if the agency's data management and storage practices are consistent with adopted standards;</w:t>
      </w:r>
    </w:p>
    <w:p>
      <w:pPr>
        <w:spacing w:before="0" w:after="0" w:line="408" w:lineRule="exact"/>
        <w:ind w:left="0" w:right="0" w:firstLine="576"/>
        <w:jc w:val="left"/>
      </w:pPr>
      <w:r>
        <w:rPr>
          <w:u w:val="single"/>
        </w:rPr>
        <w:t xml:space="preserve">(5)</w:t>
      </w:r>
      <w:r>
        <w:rPr/>
        <w:t xml:space="preserve"> Inform the attorney general in writing of the necessity for the attorney general to direct prosecutions in the name of the state for all official delinquencies in relation to the assessment, collection, and payment of the revenue, against all persons who, by any means, become possessed of public money or property, and fail to pay over or deliver the same, and against all debtors of the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Give information in writing to the legislature, whenever required, upon any subject relating to the financial affairs of the state, or touching any duties of his or her office;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Report to the director of financial management in writing the names of all persons who have received any moneys belonging to the state, and have not accounted therefor;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Authenticate with his or her official seal papers issued from his or her office;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Make his or her official report annually on or before the 31st of December.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055</w:t>
      </w:r>
      <w:r>
        <w:rPr/>
        <w:t xml:space="preserve"> and 1998 c 232 s 3 are each amended to read as follows:</w:t>
      </w:r>
    </w:p>
    <w:p>
      <w:pPr>
        <w:spacing w:before="0" w:after="0" w:line="408" w:lineRule="exact"/>
        <w:ind w:left="0" w:right="0" w:firstLine="576"/>
        <w:jc w:val="left"/>
      </w:pPr>
      <w:r>
        <w:rPr/>
        <w:t xml:space="preserve">The state auditor may, where there is reasonable cause to believe that a misuse of state moneys has occurred, </w:t>
      </w:r>
      <w:r>
        <w:rPr>
          <w:u w:val="single"/>
        </w:rPr>
        <w:t xml:space="preserve">or misuse or inappropriate management of citizen data,</w:t>
      </w:r>
      <w:r>
        <w:rPr/>
        <w:t xml:space="preserve"> conduct an audit of financial</w:t>
      </w:r>
      <w:r>
        <w:rPr>
          <w:u w:val="single"/>
        </w:rPr>
        <w:t xml:space="preserve">, data management,</w:t>
      </w:r>
      <w:r>
        <w:rPr/>
        <w:t xml:space="preserve"> and legal compliance of any entity that receives public moneys through contract or grant in return for services. This authority includes examinations of </w:t>
      </w:r>
      <w:r>
        <w:t>((</w:t>
      </w:r>
      <w:r>
        <w:rPr>
          <w:strike/>
        </w:rPr>
        <w:t xml:space="preserve">not-for-profit corporations who</w:t>
      </w:r>
      <w:r>
        <w:t>))</w:t>
      </w:r>
      <w:r>
        <w:rPr/>
        <w:t xml:space="preserve"> </w:t>
      </w:r>
      <w:r>
        <w:rPr>
          <w:u w:val="single"/>
        </w:rPr>
        <w:t xml:space="preserve">nonprofit corporations that</w:t>
      </w:r>
      <w:r>
        <w:rPr/>
        <w:t xml:space="preserve"> provide personal services to a state agency or to clients of a state agency. Such a financial audit shall be performed in a manner consistent with this chapter, and may be performed according to an agreed upon procedures engagement as in the existing 1998 standards of the American institute of certified public accountants professional standards section 600.</w:t>
      </w:r>
    </w:p>
    <w:p>
      <w:pPr>
        <w:spacing w:before="0" w:after="0" w:line="408" w:lineRule="exact"/>
        <w:ind w:left="0" w:right="0" w:firstLine="576"/>
        <w:jc w:val="left"/>
      </w:pPr>
      <w:r>
        <w:rPr/>
        <w:t xml:space="preserve">The state auditor may charge the contracting agency, whether state or local, for the costs of an audit of a </w:t>
      </w:r>
      <w:r>
        <w:t>((</w:t>
      </w:r>
      <w:r>
        <w:rPr>
          <w:strike/>
        </w:rPr>
        <w:t xml:space="preserve">not-for-profit</w:t>
      </w:r>
      <w:r>
        <w:t>))</w:t>
      </w:r>
      <w:r>
        <w:rPr/>
        <w:t xml:space="preserve"> </w:t>
      </w:r>
      <w:r>
        <w:rPr>
          <w:u w:val="single"/>
        </w:rPr>
        <w:t xml:space="preserve">nonprofit</w:t>
      </w:r>
      <w:r>
        <w:rPr/>
        <w:t xml:space="preserve"> corporation that receives public moneys through contract or grant in return for services. Any contracting agency that is responsible to the state auditor for such costs shall use due diligence to recover costs from the audited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185</w:t>
      </w:r>
      <w:r>
        <w:rPr/>
        <w:t xml:space="preserve"> and 1995 c 301 s 8 are each amended to read as follows:</w:t>
      </w:r>
    </w:p>
    <w:p>
      <w:pPr>
        <w:spacing w:before="0" w:after="0" w:line="408" w:lineRule="exact"/>
        <w:ind w:left="0" w:right="0" w:firstLine="576"/>
        <w:jc w:val="left"/>
      </w:pPr>
      <w:r>
        <w:rPr>
          <w:u w:val="single"/>
        </w:rPr>
        <w:t xml:space="preserve">(1)</w:t>
      </w:r>
      <w:r>
        <w:rPr/>
        <w:t xml:space="preserve"> State agencies and local governments shall immediately report to the state auditor's office known or suspected loss of public funds or assets or other illegal activity.</w:t>
      </w:r>
    </w:p>
    <w:p>
      <w:pPr>
        <w:spacing w:before="0" w:after="0" w:line="408" w:lineRule="exact"/>
        <w:ind w:left="0" w:right="0" w:firstLine="576"/>
        <w:jc w:val="left"/>
      </w:pPr>
      <w:r>
        <w:rPr>
          <w:u w:val="single"/>
        </w:rPr>
        <w:t xml:space="preserve">(2) State agencies and local governments shall notify the state auditor of a computer breach, as defined by RCW 42.56.590.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Audits of a state agency's data management and storage practices shall be conducted pursuant to the standards established by the state auditor.</w:t>
      </w:r>
    </w:p>
    <w:p>
      <w:pPr>
        <w:spacing w:before="0" w:after="0" w:line="408" w:lineRule="exact"/>
        <w:ind w:left="0" w:right="0" w:firstLine="576"/>
        <w:jc w:val="left"/>
      </w:pPr>
      <w:r>
        <w:rPr/>
        <w:t xml:space="preserve">(2) Local governments must adopt standards for data management and storage practices and establish a schedule to institute those standards, allowing time for the procurement of needed applications and equipment, and staff training. Standards must be consistent with the intended outcomes of those established by the chief information officer under RCW 43.41A.025, or other generally accepted standards for information security. Effective July 1, 2018, the state auditor's office may begin local government audits to assess whether local governments are meeting the standards adopted for data management and storage practices.</w:t>
      </w:r>
    </w:p>
    <w:p>
      <w:pPr>
        <w:spacing w:before="0" w:after="0" w:line="408" w:lineRule="exact"/>
        <w:ind w:left="0" w:right="0" w:firstLine="576"/>
        <w:jc w:val="left"/>
      </w:pPr>
      <w:r>
        <w:rPr/>
        <w:t xml:space="preserve">(3) The state auditor's office shall consult with the office of the chief information officer and local governments in providing training on information security for state and local governments.</w:t>
      </w:r>
    </w:p>
    <w:p>
      <w:pPr>
        <w:spacing w:before="0" w:after="0" w:line="408" w:lineRule="exact"/>
        <w:ind w:left="0" w:right="0" w:firstLine="576"/>
        <w:jc w:val="left"/>
      </w:pPr>
      <w:r>
        <w:rPr/>
        <w:t xml:space="preserve">(4) Results of audits under this section shall be provided only to the state agency executive officer or local government executive body.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2014 c 174 s 4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w:t>
      </w:r>
      <w:r>
        <w:rPr>
          <w:u w:val="single"/>
        </w:rPr>
        <w:t xml:space="preserve">(i)</w:t>
      </w:r>
      <w:r>
        <w:rPr/>
        <w:t xml:space="preserve"> To consider matters affecting national security;</w:t>
      </w:r>
    </w:p>
    <w:p>
      <w:pPr>
        <w:spacing w:before="0" w:after="0" w:line="408" w:lineRule="exact"/>
        <w:ind w:left="0" w:right="0" w:firstLine="576"/>
        <w:jc w:val="left"/>
      </w:pPr>
      <w:r>
        <w:rPr>
          <w:u w:val="single"/>
        </w:rPr>
        <w:t xml:space="preserve">(ii) To consider, if not included in (a)(i) of this subsection,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w:t>
      </w:r>
    </w:p>
    <w:p/>
    <w:p>
      <w:pPr>
        <w:jc w:val="center"/>
      </w:pPr>
      <w:r>
        <w:rPr>
          <w:b/>
        </w:rPr>
        <w:t>--- END ---</w:t>
      </w:r>
    </w:p>
    <w:sectPr>
      <w:pgNumType w:start="1"/>
      <w:footerReference xmlns:r="http://schemas.openxmlformats.org/officeDocument/2006/relationships" r:id="Rf13a063e7bcb47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88e4b969c4a9b" /><Relationship Type="http://schemas.openxmlformats.org/officeDocument/2006/relationships/footer" Target="/word/footer.xml" Id="Rf13a063e7bcb4782" /></Relationships>
</file>