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8625c711b34e42" /></Relationships>
</file>

<file path=word/document.xml><?xml version="1.0" encoding="utf-8"?>
<w:document xmlns:w="http://schemas.openxmlformats.org/wordprocessingml/2006/main">
  <w:body>
    <w:p>
      <w:r>
        <w:t>H-0144.1</w:t>
      </w:r>
    </w:p>
    <w:p>
      <w:pPr>
        <w:jc w:val="center"/>
      </w:pPr>
      <w:r>
        <w:t>_______________________________________________</w:t>
      </w:r>
    </w:p>
    <w:p/>
    <w:p>
      <w:pPr>
        <w:jc w:val="center"/>
      </w:pPr>
      <w:r>
        <w:rPr>
          <w:b/>
        </w:rPr>
        <w:t>HOUSE BILL 1004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Springer, Manweller, Moeller, Walsh, Blake, Buys, Reykdal, Wilcox, Condotta, Fey, Gregerson, and Sawyer</w:t>
      </w:r>
    </w:p>
    <w:p/>
    <w:p>
      <w:r>
        <w:rPr>
          <w:t xml:space="preserve">Prefiled 12/08/14.</w:t>
        </w:rPr>
      </w:r>
      <w:r>
        <w:rPr>
          <w:t xml:space="preserve">Read first time 01/12/15.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alcohol tasting by students under twenty-one years of age; and amending RCW 66.20.010 and 66.44.270.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2013 c 59 s 1 are each amended to read as follows:</w:t>
      </w:r>
    </w:p>
    <w:p>
      <w:pPr>
        <w:spacing w:before="0" w:after="0" w:line="408" w:lineRule="exact"/>
        <w:ind w:left="0" w:right="0" w:firstLine="576"/>
        <w:jc w:val="left"/>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spacing w:before="0" w:after="0" w:line="408" w:lineRule="exact"/>
        <w:ind w:left="0" w:right="0" w:firstLine="576"/>
        <w:jc w:val="left"/>
      </w:pPr>
      <w:r>
        <w:rPr/>
        <w:t xml:space="preserve">(1) Where the application is for a special permit by a physician or dentist, or by any person in charge of an institution regularly conducted as a hospital or sanitorium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(3) Where the application is for a special permit to consume liquor at a banquet, at a specified date and place, a special permit to purchase liquor for consumption at such banquet, to such applicants as may be fixed by the board;</w:t>
      </w:r>
    </w:p>
    <w:p>
      <w:pPr>
        <w:spacing w:before="0" w:after="0" w:line="408" w:lineRule="exact"/>
        <w:ind w:left="0" w:right="0" w:firstLine="576"/>
        <w:jc w:val="left"/>
      </w:pPr>
      <w:r>
        <w:rPr/>
        <w:t xml:space="preserve">(4) Where the application is for a special permit to consume liquor on the premises of a business not licensed under this title, a special permit to purchase liquor for consumption thereon for such periods of time and to such applicants as may be fixed by the board;</w:t>
      </w:r>
    </w:p>
    <w:p>
      <w:pPr>
        <w:spacing w:before="0" w:after="0" w:line="408" w:lineRule="exact"/>
        <w:ind w:left="0" w:right="0" w:firstLine="576"/>
        <w:jc w:val="left"/>
      </w:pPr>
      <w:r>
        <w:rPr/>
        <w:t xml:space="preserve">(5) Where the application is for a special permit by a manufacturer to import or purchase within the state alcohol, malt, and other materials containing alcohol to be used in the manufacture of liquor, or other products, a special permit;</w:t>
      </w:r>
    </w:p>
    <w:p>
      <w:pPr>
        <w:spacing w:before="0" w:after="0" w:line="408" w:lineRule="exact"/>
        <w:ind w:left="0" w:right="0" w:firstLine="576"/>
        <w:jc w:val="left"/>
      </w:pPr>
      <w:r>
        <w:rPr/>
        <w:t xml:space="preserve">(6)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(7)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spacing w:before="0" w:after="0" w:line="408" w:lineRule="exact"/>
        <w:ind w:left="0" w:right="0" w:firstLine="576"/>
        <w:jc w:val="left"/>
      </w:pPr>
      <w:r>
        <w:rPr/>
        <w:t xml:space="preserve">(8)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(9)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(10)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66.24.290 and 66.24.210;</w:t>
      </w:r>
    </w:p>
    <w:p>
      <w:pPr>
        <w:spacing w:before="0" w:after="0" w:line="408" w:lineRule="exact"/>
        <w:ind w:left="0" w:right="0" w:firstLine="576"/>
        <w:jc w:val="left"/>
      </w:pPr>
      <w:r>
        <w:rPr/>
        <w:t xml:space="preserve">(11)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spacing w:before="0" w:after="0" w:line="408" w:lineRule="exact"/>
        <w:ind w:left="0" w:right="0" w:firstLine="576"/>
        <w:jc w:val="left"/>
      </w:pPr>
      <w:r>
        <w:rPr/>
        <w:t xml:space="preserve">(12) Where the application is for a special permit to allow tasting of alcohol by persons at least eighteen years of age under the following circumstances:</w:t>
      </w:r>
    </w:p>
    <w:p>
      <w:pPr>
        <w:spacing w:before="0" w:after="0" w:line="408" w:lineRule="exact"/>
        <w:ind w:left="0" w:right="0" w:firstLine="576"/>
        <w:jc w:val="left"/>
      </w:pPr>
      <w:r>
        <w:rPr/>
        <w:t xml:space="preserve">(a) The application is from a community or technical college as defined in RCW 28B.50.030</w:t>
      </w:r>
      <w:r>
        <w:rPr>
          <w:u w:val="single"/>
        </w:rPr>
        <w:t xml:space="preserve">, a regional university, or a state university</w:t>
      </w:r>
      <w:r>
        <w:rPr/>
        <w:t xml:space="preserve">;</w:t>
      </w:r>
    </w:p>
    <w:p>
      <w:pPr>
        <w:spacing w:before="0" w:after="0" w:line="408" w:lineRule="exact"/>
        <w:ind w:left="0" w:right="0" w:firstLine="576"/>
        <w:jc w:val="left"/>
      </w:pPr>
      <w:r>
        <w:rPr/>
        <w:t xml:space="preserve">(b) The person who is permitted to taste under this subsection is enrolled as a student in a required or elective class that is part of a culinary, </w:t>
      </w:r>
      <w:r>
        <w:rPr>
          <w:u w:val="single"/>
        </w:rPr>
        <w:t xml:space="preserve">sommelier, wine business, enology, viticulture,</w:t>
      </w:r>
      <w:r>
        <w:rPr/>
        <w:t xml:space="preserve"> wine technology, beer technology, or spirituous technology-related degree program;</w:t>
      </w:r>
    </w:p>
    <w:p>
      <w:pPr>
        <w:spacing w:before="0" w:after="0" w:line="408" w:lineRule="exact"/>
        <w:ind w:left="0" w:right="0" w:firstLine="576"/>
        <w:jc w:val="left"/>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spacing w:before="0" w:after="0" w:line="408" w:lineRule="exact"/>
        <w:ind w:left="0" w:right="0" w:firstLine="576"/>
        <w:jc w:val="left"/>
      </w:pPr>
      <w:r>
        <w:rPr/>
        <w:t xml:space="preserve">(d) The service and tasting of alcoholic beverages is supervised by a faculty or staff member of the educational provider who is twenty-one years of age or older. The supervising faculty or staff member shall possess a class 12 or 13 alcohol server permit under the provisions of RCW 66.20.310;</w:t>
      </w:r>
    </w:p>
    <w:p>
      <w:pPr>
        <w:spacing w:before="0" w:after="0" w:line="408" w:lineRule="exact"/>
        <w:ind w:left="0" w:right="0" w:firstLine="576"/>
        <w:jc w:val="left"/>
      </w:pPr>
      <w:r>
        <w:rPr/>
        <w:t xml:space="preserve">(e) The enrolled student permitted to taste the alcoholic beverages does not purchase the alcoholic beverages; and</w:t>
      </w:r>
    </w:p>
    <w:p>
      <w:pPr>
        <w:spacing w:before="0" w:after="0" w:line="408" w:lineRule="exact"/>
        <w:ind w:left="0" w:right="0" w:firstLine="576"/>
        <w:jc w:val="left"/>
      </w:pPr>
      <w:r>
        <w:rPr/>
        <w:t xml:space="preserve">(f) The permit fee for the special permit provided for in this subsection (12) shall be waived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270</w:t>
      </w:r>
      <w:r>
        <w:rPr/>
        <w:t xml:space="preserve"> and 2013 c 112 s 2 are each amended to read as follows:</w:t>
      </w:r>
    </w:p>
    <w:p>
      <w:pPr>
        <w:spacing w:before="0" w:after="0" w:line="408" w:lineRule="exact"/>
        <w:ind w:left="0" w:right="0" w:firstLine="576"/>
        <w:jc w:val="left"/>
      </w:pPr>
      <w:r>
        <w:rPr/>
        <w:t xml:space="preserve">(1) It is unlawful for any person to sell, give, or otherwise supply liquor to any person under the age of twenty-one years or permit any person under that age to consume liquor on his or her premises or on any premises under his or her control. For the purposes of this subsection, "premises" includes real property, houses, buildings, and other structures, and motor vehicles and watercraft. A violation of this subsection is a gross misdemeanor punishable as provided for in chapter 9A.20 RCW.</w:t>
      </w:r>
    </w:p>
    <w:p>
      <w:pPr>
        <w:spacing w:before="0" w:after="0" w:line="408" w:lineRule="exact"/>
        <w:ind w:left="0" w:right="0" w:firstLine="576"/>
        <w:jc w:val="left"/>
      </w:pPr>
      <w:r>
        <w:rPr/>
        <w:t xml:space="preserve">(2)(a) It is unlawful for any person under the age of twenty-one years to possess, consume, or otherwise acquire any liquor. A violation of this subsection is a gross misdemeanor punishable as provided for in chapter 9A.20 RCW.</w:t>
      </w:r>
    </w:p>
    <w:p>
      <w:pPr>
        <w:spacing w:before="0" w:after="0" w:line="408" w:lineRule="exact"/>
        <w:ind w:left="0" w:right="0" w:firstLine="576"/>
        <w:jc w:val="left"/>
      </w:pPr>
      <w:r>
        <w:rPr/>
        <w:t xml:space="preserve">(b) It is unlawful for a person under the age of twenty-one years to be in a public place, or to be in a motor vehicle in a public place, while exhibiting the effects of having consumed liquor. For purposes of this subsection, exhibiting the effects of having consumed liquor means that a person has the odor of liquor on his or her breath and either: (i) Is in possession of or close proximity to a container that has or recently had liquor in it; or (ii) by speech, manner, appearance, behavior, lack of coordination, or otherwise, exhibits that he or she is under the influence of liquor. This subsection (2)(b) does not apply if the person is in the presence of a parent or guardian or has consumed or is consuming liquor under circumstances described in subsection (4), (5), or </w:t>
      </w:r>
      <w:r>
        <w:t>((</w:t>
      </w:r>
      <w:r>
        <w:rPr>
          <w:strike/>
        </w:rPr>
        <w:t xml:space="preserve">(6)</w:t>
      </w:r>
      <w:r>
        <w:t>))</w:t>
      </w:r>
      <w:r>
        <w:rPr>
          <w:u w:val="single"/>
        </w:rPr>
        <w:t xml:space="preserve">(7)</w:t>
      </w:r>
      <w:r>
        <w:rPr/>
        <w:t xml:space="preserve"> of this section.</w:t>
      </w:r>
    </w:p>
    <w:p>
      <w:pPr>
        <w:spacing w:before="0" w:after="0" w:line="408" w:lineRule="exact"/>
        <w:ind w:left="0" w:right="0" w:firstLine="576"/>
        <w:jc w:val="left"/>
      </w:pPr>
      <w:r>
        <w:rPr/>
        <w:t xml:space="preserve">(3) Subsections (1) and (2)(a) of this section do not apply to liquor given or permitted to be given to a person under the age of twenty-one years by a parent or guardian and consumed in the presence of the parent or guardian. This subsection shall not authorize consumption or possession of liquor by a person under the age of twenty-one years on any premises licensed under chapter 66.24 RCW.</w:t>
      </w:r>
    </w:p>
    <w:p>
      <w:pPr>
        <w:spacing w:before="0" w:after="0" w:line="408" w:lineRule="exact"/>
        <w:ind w:left="0" w:right="0" w:firstLine="576"/>
        <w:jc w:val="left"/>
      </w:pPr>
      <w:r>
        <w:rPr/>
        <w:t xml:space="preserve">(4) This section does not apply to liquor given for medicinal purposes to a person under the age of twenty-one years by a parent, guardian, physician, or dentist.</w:t>
      </w:r>
    </w:p>
    <w:p>
      <w:pPr>
        <w:spacing w:before="0" w:after="0" w:line="408" w:lineRule="exact"/>
        <w:ind w:left="0" w:right="0" w:firstLine="576"/>
        <w:jc w:val="left"/>
      </w:pPr>
      <w:r>
        <w:rPr/>
        <w:t xml:space="preserve">(5) This section does not apply to liquor given to a person under the age of twenty-one years when such liquor is being used in connection with religious services and the amount consumed is the minimal amount necessary for the religious service.</w:t>
      </w:r>
    </w:p>
    <w:p>
      <w:pPr>
        <w:spacing w:before="0" w:after="0" w:line="408" w:lineRule="exact"/>
        <w:ind w:left="0" w:right="0" w:firstLine="576"/>
        <w:jc w:val="left"/>
      </w:pPr>
      <w:r>
        <w:rPr/>
        <w:t xml:space="preserve">(6) </w:t>
      </w:r>
      <w:r>
        <w:rPr>
          <w:u w:val="single"/>
        </w:rPr>
        <w:t xml:space="preserve">This section does not apply to liquor provided to students under twenty-one years of age in accordance with a special permit issued under RCW 66.20.010(12).</w:t>
      </w:r>
    </w:p>
    <w:p>
      <w:pPr>
        <w:spacing w:before="0" w:after="0" w:line="408" w:lineRule="exact"/>
        <w:ind w:left="0" w:right="0" w:firstLine="576"/>
        <w:jc w:val="left"/>
      </w:pPr>
      <w:r>
        <w:rPr>
          <w:u w:val="single"/>
        </w:rPr>
        <w:t xml:space="preserve">(7)</w:t>
      </w:r>
      <w:r>
        <w:rPr/>
        <w:t xml:space="preserve">(a) A person under the age of twenty</w:t>
      </w:r>
      <w:r>
        <w:rPr/>
        <w:noBreakHyphen/>
      </w:r>
      <w:r>
        <w:rPr/>
        <w:t xml:space="preserve">one years acting in good faith who seeks medical assistance for someone experiencing alcohol poisoning shall not be charged or prosecuted under subsection (2)(a) of this section, if the evidence for the charge was obtained as a result of the person seeking medical assistance.</w:t>
      </w:r>
    </w:p>
    <w:p>
      <w:pPr>
        <w:spacing w:before="0" w:after="0" w:line="408" w:lineRule="exact"/>
        <w:ind w:left="0" w:right="0" w:firstLine="576"/>
        <w:jc w:val="left"/>
      </w:pPr>
      <w:r>
        <w:rPr/>
        <w:t xml:space="preserve">(b) A person under the age of twenty</w:t>
      </w:r>
      <w:r>
        <w:rPr/>
        <w:noBreakHyphen/>
      </w:r>
      <w:r>
        <w:rPr/>
        <w:t xml:space="preserve">one years who experiences alcohol poisoning and is in need of medical assistance shall not be charged or prosecuted under subsection (2)(a) of this section, if the evidence for the charge was obtained as a result of the poisoning and need for medical assistance.</w:t>
      </w:r>
    </w:p>
    <w:p>
      <w:pPr>
        <w:spacing w:before="0" w:after="0" w:line="408" w:lineRule="exact"/>
        <w:ind w:left="0" w:right="0" w:firstLine="576"/>
        <w:jc w:val="left"/>
      </w:pPr>
      <w:r>
        <w:rPr/>
        <w:t xml:space="preserve">(c) The protection in this subsection shall not be grounds for suppression of evidence in other criminal charges.</w:t>
      </w:r>
    </w:p>
    <w:p>
      <w:pPr>
        <w:spacing w:before="0" w:after="0" w:line="408" w:lineRule="exact"/>
        <w:ind w:left="0" w:right="0" w:firstLine="576"/>
        <w:jc w:val="left"/>
      </w:pPr>
      <w:r>
        <w:t>((</w:t>
      </w:r>
      <w:r>
        <w:rPr>
          <w:strike/>
        </w:rPr>
        <w:t xml:space="preserve">(7)</w:t>
      </w:r>
      <w:r>
        <w:t>))</w:t>
      </w:r>
      <w:r>
        <w:rPr>
          <w:u w:val="single"/>
        </w:rPr>
        <w:t xml:space="preserve">(8)</w:t>
      </w:r>
      <w:r>
        <w:rPr/>
        <w:t xml:space="preserve"> Conviction or forfeiture of bail for a violation of this section by a person under the age of twenty-one years at the time of such conviction or forfeiture shall not be a disqualification of that person to acquire a license to sell or dispense any liquor after that person has attained the age of twenty-one years.</w:t>
      </w:r>
    </w:p>
    <w:p/>
    <w:p>
      <w:pPr>
        <w:jc w:val="center"/>
      </w:pPr>
      <w:r>
        <w:rPr>
          <w:b/>
        </w:rPr>
        <w:t>--- END ---</w:t>
      </w:r>
    </w:p>
    <w:sectPr>
      <w:pgNumType w:start="1"/>
      <w:footerReference xmlns:r="http://schemas.openxmlformats.org/officeDocument/2006/relationships" r:id="Rbbb878ceed8444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61abacce2d4a41" /><Relationship Type="http://schemas.openxmlformats.org/officeDocument/2006/relationships/footer" Target="/word/footer.xml" Id="Rbbb878ceed844402" /></Relationships>
</file>