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a87201f94042f6" /></Relationships>
</file>

<file path=word/document.xml><?xml version="1.0" encoding="utf-8"?>
<w:document xmlns:w="http://schemas.openxmlformats.org/wordprocessingml/2006/main">
  <w:body>
    <w:p>
      <w:r>
        <w:t>H-0266.2</w:t>
      </w:r>
    </w:p>
    <w:p>
      <w:pPr>
        <w:jc w:val="center"/>
      </w:pPr>
      <w:r>
        <w:t>_______________________________________________</w:t>
      </w:r>
    </w:p>
    <w:p/>
    <w:p>
      <w:pPr>
        <w:jc w:val="center"/>
      </w:pPr>
      <w:r>
        <w:rPr>
          <w:b/>
        </w:rPr>
        <w:t>HOUSE BILL 1002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DeBolt</w:t>
      </w:r>
    </w:p>
    <w:p/>
    <w:p>
      <w:r>
        <w:rPr>
          <w:t xml:space="preserve">Prefiled 12/05/14.</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unfair and deceptive dental insurance practices; amending RCW 48.44.035; adding new sections to chapter 48.44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(1)(a) A limited health care service contractor that offers coverage for dental care services shall permit a treating dentist, in consultation with the covered person, to make all decisions on dental services provided to the covered person, rather than making such decisions through contracts or agreements between the dentist and the limited health care service contractor.</w:t>
      </w:r>
    </w:p>
    <w:p>
      <w:pPr>
        <w:spacing w:before="0" w:after="0" w:line="408" w:lineRule="exact"/>
        <w:ind w:left="0" w:right="0" w:firstLine="576"/>
        <w:jc w:val="left"/>
      </w:pPr>
      <w:r>
        <w:rPr/>
        <w:t xml:space="preserve">(b) Consistent with (a) of this subsection, the limited health care service contractor may not:</w:t>
      </w:r>
    </w:p>
    <w:p>
      <w:pPr>
        <w:spacing w:before="0" w:after="0" w:line="408" w:lineRule="exact"/>
        <w:ind w:left="0" w:right="0" w:firstLine="576"/>
        <w:jc w:val="left"/>
      </w:pPr>
      <w:r>
        <w:rPr/>
        <w:t xml:space="preserve">(i) Deny coverage for services provided by the dentist based on an independent diagnosis made by the limited health care service contractor or an employee or agent of the limited health care service contractor;</w:t>
      </w:r>
    </w:p>
    <w:p>
      <w:pPr>
        <w:spacing w:before="0" w:after="0" w:line="408" w:lineRule="exact"/>
        <w:ind w:left="0" w:right="0" w:firstLine="576"/>
        <w:jc w:val="left"/>
      </w:pPr>
      <w:r>
        <w:rPr/>
        <w:t xml:space="preserve">(ii) Require X-rays that are not clinically necessary or prohibit intraoral photos if such photos are the more appropriate standard of care based on standards of accepted dental practice;</w:t>
      </w:r>
    </w:p>
    <w:p>
      <w:pPr>
        <w:spacing w:before="0" w:after="0" w:line="408" w:lineRule="exact"/>
        <w:ind w:left="0" w:right="0" w:firstLine="576"/>
        <w:jc w:val="left"/>
      </w:pPr>
      <w:r>
        <w:rPr/>
        <w:t xml:space="preserve">(iii) Deny coverage for clinically necessary X-rays on the basis that the X-rays were performed on the same day that check-up X-rays were performed; or</w:t>
      </w:r>
    </w:p>
    <w:p>
      <w:pPr>
        <w:spacing w:before="0" w:after="0" w:line="408" w:lineRule="exact"/>
        <w:ind w:left="0" w:right="0" w:firstLine="576"/>
        <w:jc w:val="left"/>
      </w:pPr>
      <w:r>
        <w:rPr/>
        <w:t xml:space="preserve">(iv) Inform the covered person that he or she was misdiagnosed by his or her dentist.</w:t>
      </w:r>
    </w:p>
    <w:p>
      <w:pPr>
        <w:spacing w:before="0" w:after="0" w:line="408" w:lineRule="exact"/>
        <w:ind w:left="0" w:right="0" w:firstLine="576"/>
        <w:jc w:val="left"/>
      </w:pPr>
      <w:r>
        <w:rPr/>
        <w:t xml:space="preserve">(c) The decisions made by the dentist, in consultation with the covered person, under (a) of this subsection must be based on accepted dental practices.</w:t>
      </w:r>
    </w:p>
    <w:p>
      <w:pPr>
        <w:spacing w:before="0" w:after="0" w:line="408" w:lineRule="exact"/>
        <w:ind w:left="0" w:right="0" w:firstLine="576"/>
        <w:jc w:val="left"/>
      </w:pPr>
      <w:r>
        <w:rPr/>
        <w:t xml:space="preserve">(2)(a) A limited health care service contractor that offers coverage for dental care services shall reimburse nonparticipating providers for covered dental services provided to a covered person.</w:t>
      </w:r>
    </w:p>
    <w:p>
      <w:pPr>
        <w:spacing w:before="0" w:after="0" w:line="408" w:lineRule="exact"/>
        <w:ind w:left="0" w:right="0" w:firstLine="576"/>
        <w:jc w:val="left"/>
      </w:pPr>
      <w:r>
        <w:rPr/>
        <w:t xml:space="preserve">(b) The reimbursement amount paid to nonparticipating providers under (a) of this subsection must be equal to the amount paid to participating providers for the same service.</w:t>
      </w:r>
    </w:p>
    <w:p>
      <w:pPr>
        <w:spacing w:before="0" w:after="0" w:line="408" w:lineRule="exact"/>
        <w:ind w:left="0" w:right="0" w:firstLine="576"/>
        <w:jc w:val="left"/>
      </w:pPr>
      <w:r>
        <w:rPr/>
        <w:t xml:space="preserve">(c) If a limited health care service contractor fails to reimburse a nonparticipating provider as required in (a) of this subsection, it shall reimburse the covered person for the service in question.</w:t>
      </w:r>
    </w:p>
    <w:p>
      <w:pPr>
        <w:spacing w:before="0" w:after="0" w:line="408" w:lineRule="exact"/>
        <w:ind w:left="0" w:right="0" w:firstLine="576"/>
        <w:jc w:val="left"/>
      </w:pPr>
      <w:r>
        <w:rPr/>
        <w:t xml:space="preserve">(d) Nothing in this subsection (2) precludes the limited health care service contractor from continuing to negotiate lower overall rates with participating providers.</w:t>
      </w:r>
    </w:p>
    <w:p>
      <w:pPr>
        <w:spacing w:before="0" w:after="0" w:line="408" w:lineRule="exact"/>
        <w:ind w:left="0" w:right="0" w:firstLine="576"/>
        <w:jc w:val="left"/>
      </w:pPr>
      <w:r>
        <w:rPr/>
        <w:t xml:space="preserve">(3) A limited health care service contractor that offers coverage for dental care services may not modify the reimbursement rates paid to a contracting dentist during the term of the contract, unless the contracting dentist agrees to the modification in writing.</w:t>
      </w:r>
    </w:p>
    <w:p>
      <w:pPr>
        <w:spacing w:before="0" w:after="0" w:line="408" w:lineRule="exact"/>
        <w:ind w:left="0" w:right="0" w:firstLine="576"/>
        <w:jc w:val="left"/>
      </w:pPr>
      <w:r>
        <w:rPr/>
        <w:t xml:space="preserve">(4) A limited health care service contractor that provides coverage for dental care services may not deny coverage for treatment of emergency dental conditions on the basis that the services were provided on the same day the covered person was examined and diagnosed for the emergency dental condition.</w:t>
      </w:r>
    </w:p>
    <w:p>
      <w:pPr>
        <w:spacing w:before="0" w:after="0" w:line="408" w:lineRule="exact"/>
        <w:ind w:left="0" w:right="0" w:firstLine="576"/>
        <w:jc w:val="left"/>
      </w:pPr>
      <w:r>
        <w:rPr/>
        <w:t xml:space="preserve">(5) A limited health care service contractor that provides coverage for dental care services shall maintain a loss ratio equal to or greater than the medical loss ratio required for health plans offered to individuals and small groups.</w:t>
      </w:r>
    </w:p>
    <w:p>
      <w:pPr>
        <w:spacing w:before="0" w:after="0" w:line="408" w:lineRule="exact"/>
        <w:ind w:left="0" w:right="0" w:firstLine="576"/>
        <w:jc w:val="left"/>
      </w:pPr>
      <w:r>
        <w:rPr/>
        <w:t xml:space="preserve">(6) Prior to entering a contract with a dentist, a limited health care service contractor that provides coverage for dental care services shall, upon request, provide the dentist with all of the terms and conditions of the contract including, but not limited to, any manuals and rules by which the dentist must abide pursuant to the terms of the contract.</w:t>
      </w:r>
    </w:p>
    <w:p>
      <w:pPr>
        <w:spacing w:before="0" w:after="0" w:line="408" w:lineRule="exact"/>
        <w:ind w:left="0" w:right="0" w:firstLine="576"/>
        <w:jc w:val="left"/>
      </w:pPr>
      <w:r>
        <w:rPr/>
        <w:t xml:space="preserve">(7) A limited health care service contractor that provides coverage for dental care services may not terminate a contract with a participating dentist, or impose any penalties upon the dentist, based solely upon the dentist's efforts to enforce his or her rights, or the rights of his or her patient, under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"Emergency dental condition" means a dental condition manifesting itself by acute symptoms of sufficient severity, including severe pain such that a prudent layperson, who possesses an average knowledge of health and dentistry, could reasonably expect the absence of immediate dental attention to result in:</w:t>
      </w:r>
    </w:p>
    <w:p>
      <w:pPr>
        <w:spacing w:before="0" w:after="0" w:line="408" w:lineRule="exact"/>
        <w:ind w:left="0" w:right="0" w:firstLine="576"/>
        <w:jc w:val="left"/>
      </w:pPr>
      <w:r>
        <w:rPr/>
        <w:t xml:space="preserve">(i) Placing the health of the individual, or with respect to a pregnant woman the health of the woman or her unborn child, in serious jeopardy;</w:t>
      </w:r>
    </w:p>
    <w:p>
      <w:pPr>
        <w:spacing w:before="0" w:after="0" w:line="408" w:lineRule="exact"/>
        <w:ind w:left="0" w:right="0" w:firstLine="576"/>
        <w:jc w:val="left"/>
      </w:pPr>
      <w:r>
        <w:rPr/>
        <w:t xml:space="preserve">(ii) Serious impairment to bodily functions; or</w:t>
      </w:r>
    </w:p>
    <w:p>
      <w:pPr>
        <w:spacing w:before="0" w:after="0" w:line="408" w:lineRule="exact"/>
        <w:ind w:left="0" w:right="0" w:firstLine="576"/>
        <w:jc w:val="left"/>
      </w:pPr>
      <w:r>
        <w:rPr/>
        <w:t xml:space="preserve">(iii) Serious dysfunction of any bodily organ or part.</w:t>
      </w:r>
    </w:p>
    <w:p>
      <w:pPr>
        <w:spacing w:before="0" w:after="0" w:line="408" w:lineRule="exact"/>
        <w:ind w:left="0" w:right="0" w:firstLine="576"/>
        <w:jc w:val="left"/>
      </w:pPr>
      <w:r>
        <w:rPr/>
        <w:t xml:space="preserve">(b) "Limited health care service contractor" has the same meaning as in RCW 48.44.035.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 limited health care service contractor that offers coverage for dental care services is subject to the same guaranteed issue, guaranteed renewability of coverage, and nondiscrimination standards applicable to carriers offering coverage in the nongrandfathered individual and small group market under 42 U.S.C. Sec. 300gg-1, 42 U.S.C. Sec. 300gg-2, and 42 U.S.C. Sec. 300gg-4, as those sections exist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035</w:t>
      </w:r>
      <w:r>
        <w:rPr/>
        <w:t xml:space="preserve"> and 1997 c 212 s 1 are each amended to read as follows:</w:t>
      </w:r>
    </w:p>
    <w:p>
      <w:pPr>
        <w:spacing w:before="0" w:after="0" w:line="408" w:lineRule="exact"/>
        <w:ind w:left="0" w:right="0" w:firstLine="576"/>
        <w:jc w:val="left"/>
      </w:pPr>
      <w:r>
        <w:rPr/>
        <w:t xml:space="preserve">(1) For purposes of this section </w:t>
      </w:r>
      <w:r>
        <w:t>((</w:t>
      </w:r>
      <w:r>
        <w:rPr>
          <w:strike/>
        </w:rPr>
        <w:t xml:space="preserve">only</w:t>
      </w:r>
      <w:r>
        <w:t>))</w:t>
      </w:r>
      <w:r>
        <w:rPr>
          <w:u w:val="single"/>
        </w:rPr>
        <w:t xml:space="preserve">and sections 1 and 2 of this act</w:t>
      </w:r>
      <w:r>
        <w:rPr/>
        <w:t xml:space="preserve">, "limited health care service" means dental care services, vision care services, mental health services, chemical dependency services, pharmaceutical services, podiatric care services, and such other services as may be determined by the commissioner to be limited health services, but does not include hospital, medical, surgical, emergency, or out-of-area services except as those services are provided incidentally to the limited health services set forth in this subsection.</w:t>
      </w:r>
    </w:p>
    <w:p>
      <w:pPr>
        <w:spacing w:before="0" w:after="0" w:line="408" w:lineRule="exact"/>
        <w:ind w:left="0" w:right="0" w:firstLine="576"/>
        <w:jc w:val="left"/>
      </w:pPr>
      <w:r>
        <w:rPr/>
        <w:t xml:space="preserve">(2) For purposes of this section </w:t>
      </w:r>
      <w:r>
        <w:t>((</w:t>
      </w:r>
      <w:r>
        <w:rPr>
          <w:strike/>
        </w:rPr>
        <w:t xml:space="preserve">only</w:t>
      </w:r>
      <w:r>
        <w:t>))</w:t>
      </w:r>
      <w:r>
        <w:rPr>
          <w:u w:val="single"/>
        </w:rPr>
        <w:t xml:space="preserve">and sections 1 and 2 of this act</w:t>
      </w:r>
      <w:r>
        <w:rPr/>
        <w:t xml:space="preserve">, a "limited health care service contractor" means a health care service contractor that offers one and only one limited health care service.</w:t>
      </w:r>
    </w:p>
    <w:p>
      <w:pPr>
        <w:spacing w:before="0" w:after="0" w:line="408" w:lineRule="exact"/>
        <w:ind w:left="0" w:right="0" w:firstLine="576"/>
        <w:jc w:val="left"/>
      </w:pPr>
      <w:r>
        <w:rPr/>
        <w:t xml:space="preserve">(3) Except as provided in subsection (4) of this section, every limited health care service contractor must have and maintain a minimum net worth of three hundred thousand dollars.</w:t>
      </w:r>
    </w:p>
    <w:p>
      <w:pPr>
        <w:spacing w:before="0" w:after="0" w:line="408" w:lineRule="exact"/>
        <w:ind w:left="0" w:right="0" w:firstLine="576"/>
        <w:jc w:val="left"/>
      </w:pPr>
      <w:r>
        <w:rPr/>
        <w:t xml:space="preserve">(4) A limited health care service contractor registered before July 27, 1997, that, on July 27, 1997, has a minimum net worth equal to or greater than that required by subsection (3) of this section must continue to have and maintain the minimum net worth required by subsection (3) of this section. A limited health care service contractor registered before July 27, 1997, that, on July 27, 1997, does not have the minimum net worth required by subsection (3) of this section must have and maintain a minimum net worth of:</w:t>
      </w:r>
    </w:p>
    <w:p>
      <w:pPr>
        <w:spacing w:before="0" w:after="0" w:line="408" w:lineRule="exact"/>
        <w:ind w:left="0" w:right="0" w:firstLine="576"/>
        <w:jc w:val="left"/>
      </w:pPr>
      <w:r>
        <w:rPr/>
        <w:t xml:space="preserve">(a) Thirty-five percent of the amount required by subsection (3) of this section by December 31, 1997;</w:t>
      </w:r>
    </w:p>
    <w:p>
      <w:pPr>
        <w:spacing w:before="0" w:after="0" w:line="408" w:lineRule="exact"/>
        <w:ind w:left="0" w:right="0" w:firstLine="576"/>
        <w:jc w:val="left"/>
      </w:pPr>
      <w:r>
        <w:rPr/>
        <w:t xml:space="preserve">(b) Seventy percent of the amount required by subsection (3) of this section by December 31, 1998; and</w:t>
      </w:r>
    </w:p>
    <w:p>
      <w:pPr>
        <w:spacing w:before="0" w:after="0" w:line="408" w:lineRule="exact"/>
        <w:ind w:left="0" w:right="0" w:firstLine="576"/>
        <w:jc w:val="left"/>
      </w:pPr>
      <w:r>
        <w:rPr/>
        <w:t xml:space="preserve">(c) One hundred percent of the amount required by subsection (3) of this section by December 31, 1999.</w:t>
      </w:r>
    </w:p>
    <w:p>
      <w:pPr>
        <w:spacing w:before="0" w:after="0" w:line="408" w:lineRule="exact"/>
        <w:ind w:left="0" w:right="0" w:firstLine="576"/>
        <w:jc w:val="left"/>
      </w:pPr>
      <w:r>
        <w:rPr/>
        <w:t xml:space="preserve">(5) For all limited health care service contractors that have had a certificate of registration for less than three years, their uncovered expenditures shall be either insured or guaranteed by a foreign or domestic carrier admitted in the state of Washington or by another carrier acceptable to the commissioner. All such contractors shall also deposit with the commissioner one-half of one percent of their projected premium for the next year in cash, approved surety bond, securities, or other form acceptable to the commissioner.</w:t>
      </w:r>
    </w:p>
    <w:p>
      <w:pPr>
        <w:spacing w:before="0" w:after="0" w:line="408" w:lineRule="exact"/>
        <w:ind w:left="0" w:right="0" w:firstLine="576"/>
        <w:jc w:val="left"/>
      </w:pPr>
      <w:r>
        <w:rPr/>
        <w:t xml:space="preserve">(6) For all limited health care service contractors that have had a certificate of registration for three years or more, their uncovered expenditures shall be assured by depositing with the insurance commissioner twenty-five percent of their last year's uncovered expenditures as reported to the commissioner and adjusted to reflect any anticipated increases or decreases during the ensuing year plus an amount for unearned prepayments; in cash, approved surety bond, securities, or other form acceptable to the commissioner. Compliance with subsection (5) of this section shall also constitute compliance with this requirement.</w:t>
      </w:r>
    </w:p>
    <w:p>
      <w:pPr>
        <w:spacing w:before="0" w:after="0" w:line="408" w:lineRule="exact"/>
        <w:ind w:left="0" w:right="0" w:firstLine="576"/>
        <w:jc w:val="left"/>
      </w:pPr>
      <w:r>
        <w:rPr/>
        <w:t xml:space="preserve">(7) Limited health service contractors need not comply with RCW 48.44.030 or 48.44.037.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2017.</w:t>
      </w:r>
    </w:p>
    <w:p/>
    <w:p>
      <w:pPr>
        <w:jc w:val="center"/>
      </w:pPr>
      <w:r>
        <w:rPr>
          <w:b/>
        </w:rPr>
        <w:t>--- END ---</w:t>
      </w:r>
    </w:p>
    <w:sectPr>
      <w:pgNumType w:start="1"/>
      <w:footerReference xmlns:r="http://schemas.openxmlformats.org/officeDocument/2006/relationships" r:id="R843a717ea82c42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bdfadd8eb9430f" /><Relationship Type="http://schemas.openxmlformats.org/officeDocument/2006/relationships/footer" Target="/word/footer.xml" Id="R843a717ea82c42dc" /></Relationships>
</file>