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9d317f3b854720" /></Relationships>
</file>

<file path=word/document.xml><?xml version="1.0" encoding="utf-8"?>
<w:document xmlns:w="http://schemas.openxmlformats.org/wordprocessingml/2006/main">
  <w:body>
    <w:p>
      <w:r>
        <w:rPr>
          <w:b/>
        </w:rPr>
        <w:r>
          <w:rPr/>
          <w:t xml:space="preserve">6564-S2</w:t>
        </w:r>
      </w:r>
      <w:r>
        <w:rPr>
          <w:b/>
        </w:rPr>
        <w:t xml:space="preserve"> </w:t>
        <w:t xml:space="preserve">AMS</w:t>
      </w:r>
      <w:r>
        <w:rPr>
          <w:b/>
        </w:rPr>
        <w:t xml:space="preserve"> </w:t>
        <w:r>
          <w:rPr/>
          <w:t xml:space="preserve">OBAN</w:t>
        </w:r>
      </w:r>
      <w:r>
        <w:rPr>
          <w:b/>
        </w:rPr>
        <w:t xml:space="preserve"> </w:t>
        <w:r>
          <w:rPr/>
          <w:t xml:space="preserve">S4757.1</w:t>
        </w:r>
      </w:r>
      <w:r>
        <w:rPr>
          <w:b/>
        </w:rPr>
        <w:t xml:space="preserve"> - NOT FOR FLOOR USE</w:t>
      </w:r>
    </w:p>
    <w:p>
      <w:pPr>
        <w:ind w:left="0" w:right="0" w:firstLine="576"/>
      </w:pPr>
    </w:p>
    <w:p>
      <w:pPr>
        <w:spacing w:before="480" w:after="0" w:line="408" w:lineRule="exact"/>
      </w:pPr>
      <w:r>
        <w:rPr>
          <w:b/>
          <w:u w:val="single"/>
        </w:rPr>
        <w:t xml:space="preserve">2SSB 6564</w:t>
      </w:r>
      <w:r>
        <w:t xml:space="preserve"> -</w:t>
      </w:r>
      <w:r>
        <w:t xml:space="preserve"> </w:t>
        <w:t xml:space="preserve">S AMD</w:t>
      </w:r>
      <w:r>
        <w:t xml:space="preserve"> </w:t>
      </w:r>
      <w:r>
        <w:rPr>
          <w:b/>
        </w:rPr>
        <w:t xml:space="preserve">598</w:t>
      </w:r>
    </w:p>
    <w:p>
      <w:pPr>
        <w:spacing w:before="0" w:after="0" w:line="408" w:lineRule="exact"/>
        <w:ind w:left="0" w:right="0" w:firstLine="576"/>
        <w:jc w:val="left"/>
      </w:pPr>
      <w:r>
        <w:rPr/>
        <w:t xml:space="preserve">By Senators O'Ban, Darneille</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prevalence of the abuse and neglect of individuals with developmental disabilities has become an issue that negatively affects the health and well-being of such individuals. In order to address this issue, the state seeks to increase visitation of clients who are classified at the highest risk of abuse and neglect based on the presentation of risk factors by developmental disabilities administration case managers, and to create an independent office of the developmental disabilities ombuds to monitor and report on services to persons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At every developmental disabilities administration annual assessment, the case manager is required to meet with the client in an in-person setting. If the client is receiving personal care services or supported living services, the case manager must ask permission to view the client's living quarters and note his or her observations in the service episode record. If the case manager is unable to view the client's living quarters for any reason, the case manager must note this in his or her report along with the reason given for why this is not practicable at the current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funds dedicated for this purpose, the developmental disabilities administration shall increase home visits for clients identified as having the highest risk of abuse and neglect.</w:t>
      </w:r>
    </w:p>
    <w:p>
      <w:pPr>
        <w:spacing w:before="0" w:after="0" w:line="408" w:lineRule="exact"/>
        <w:ind w:left="0" w:right="0" w:firstLine="576"/>
        <w:jc w:val="left"/>
      </w:pPr>
      <w:r>
        <w:rPr/>
        <w:t xml:space="preserve">(2)(a) The developmental disabilities administration must develop a process to determine which of its clients who receive an annual developmental disabilities assessment are at highest risk of abuse or neglect. The administration may consider factors such as:</w:t>
      </w:r>
    </w:p>
    <w:p>
      <w:pPr>
        <w:spacing w:before="0" w:after="0" w:line="408" w:lineRule="exact"/>
        <w:ind w:left="0" w:right="0" w:firstLine="576"/>
        <w:jc w:val="left"/>
      </w:pPr>
      <w:r>
        <w:rPr/>
        <w:t xml:space="preserve">(i) Whether the client lives with the client's caregiver and receives no other developmental disabilities administration services, or whether the client is largely or entirely dependent on a sole caregiver for assistance, and the caregiver is largely or entirely dependent on the client for his or her income;</w:t>
      </w:r>
    </w:p>
    <w:p>
      <w:pPr>
        <w:spacing w:before="0" w:after="0" w:line="408" w:lineRule="exact"/>
        <w:ind w:left="0" w:right="0" w:firstLine="576"/>
        <w:jc w:val="left"/>
      </w:pPr>
      <w:r>
        <w:rPr/>
        <w:t xml:space="preserve">(ii) Whether the client has limited ability to supervise the caregiver, to express himself or herself verbally, has few community contacts, or no independent person outside the home is identified to assist the client;</w:t>
      </w:r>
    </w:p>
    <w:p>
      <w:pPr>
        <w:spacing w:before="0" w:after="0" w:line="408" w:lineRule="exact"/>
        <w:ind w:left="0" w:right="0" w:firstLine="576"/>
        <w:jc w:val="left"/>
      </w:pPr>
      <w:r>
        <w:rPr/>
        <w:t xml:space="preserve">(iii) Whether the client has experienced a destabilizing event such as hospitalization, arrest, or victimization;</w:t>
      </w:r>
    </w:p>
    <w:p>
      <w:pPr>
        <w:spacing w:before="0" w:after="0" w:line="408" w:lineRule="exact"/>
        <w:ind w:left="0" w:right="0" w:firstLine="576"/>
        <w:jc w:val="left"/>
      </w:pPr>
      <w:r>
        <w:rPr/>
        <w:t xml:space="preserve">(iv) Whether the client has been the subject of an adult protective services or child protective services referral in the past year; or</w:t>
      </w:r>
    </w:p>
    <w:p>
      <w:pPr>
        <w:spacing w:before="0" w:after="0" w:line="408" w:lineRule="exact"/>
        <w:ind w:left="0" w:right="0" w:firstLine="576"/>
        <w:jc w:val="left"/>
      </w:pPr>
      <w:r>
        <w:rPr/>
        <w:t xml:space="preserve">(v) Whether the client lives in an environment that jeopardizes personal safety.</w:t>
      </w:r>
    </w:p>
    <w:p>
      <w:pPr>
        <w:spacing w:before="0" w:after="0" w:line="408" w:lineRule="exact"/>
        <w:ind w:left="0" w:right="0" w:firstLine="576"/>
        <w:jc w:val="left"/>
      </w:pPr>
      <w:r>
        <w:rPr/>
        <w:t xml:space="preserve">(b) The developmental disabilities administration must visit those clients identified as having the highest risk of abuse or neglect at least once every four months, including unannounced visits as needed. This unannounced visit may replace a scheduled visit; however if the case manager is unable to meet with the client, a follow-up visit must be scheduled. A client may refuse to allow an unannounced visit to take place, but this fact must be noted.</w:t>
      </w:r>
    </w:p>
    <w:p>
      <w:pPr>
        <w:spacing w:before="0" w:after="0" w:line="408" w:lineRule="exact"/>
        <w:ind w:left="0" w:right="0" w:firstLine="576"/>
        <w:jc w:val="left"/>
      </w:pPr>
      <w:r>
        <w:rPr/>
        <w:t xml:space="preserve">(3) The developmental disabilities administration may develop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2008 c 146 s 10 are each amended to read as follows:</w:t>
      </w:r>
    </w:p>
    <w:p>
      <w:pPr>
        <w:spacing w:before="0" w:after="0" w:line="408" w:lineRule="exact"/>
        <w:ind w:left="0" w:right="0" w:firstLine="576"/>
        <w:jc w:val="left"/>
      </w:pPr>
      <w:r>
        <w:rPr/>
        <w:t xml:space="preserve">(1) The department </w:t>
      </w:r>
      <w:r>
        <w:t>((</w:t>
      </w:r>
      <w:r>
        <w:rPr>
          <w:strike/>
        </w:rPr>
        <w:t xml:space="preserve">may</w:t>
      </w:r>
      <w:r>
        <w:t>))</w:t>
      </w:r>
      <w:r>
        <w:rPr/>
        <w:t xml:space="preserve"> </w:t>
      </w:r>
      <w:r>
        <w:rPr>
          <w:u w:val="single"/>
        </w:rPr>
        <w:t xml:space="preserve">shall</w:t>
      </w:r>
      <w:r>
        <w:rPr/>
        <w:t xml:space="preserve"> conduct a vulnerable adult fatality review in the event of a death of a vulnerable adult when the department has reason to believe that the death of the vulnerable adult may be related to the abuse, abandonment, exploitation, or neglect of the vulnerable adult, or may be related to the vulnerable adult's self-neglect, and the vulnerable adult was:</w:t>
      </w:r>
    </w:p>
    <w:p>
      <w:pPr>
        <w:spacing w:before="0" w:after="0" w:line="408" w:lineRule="exact"/>
        <w:ind w:left="0" w:right="0" w:firstLine="576"/>
        <w:jc w:val="left"/>
      </w:pPr>
      <w:r>
        <w:rPr/>
        <w:t xml:space="preserve">(a) Receiving home and community-based services in his or her own home </w:t>
      </w:r>
      <w:r>
        <w:rPr>
          <w:u w:val="single"/>
        </w:rPr>
        <w:t xml:space="preserve">or licensed or certified settings</w:t>
      </w:r>
      <w:r>
        <w:rPr/>
        <w:t xml:space="preserve">, described under chapters 74.39 </w:t>
      </w:r>
      <w:r>
        <w:t>((</w:t>
      </w:r>
      <w:r>
        <w:rPr>
          <w:strike/>
        </w:rPr>
        <w:t xml:space="preserve">and</w:t>
      </w:r>
      <w:r>
        <w:t>))</w:t>
      </w:r>
      <w:r>
        <w:rPr>
          <w:u w:val="single"/>
        </w:rPr>
        <w:t xml:space="preserve">,</w:t>
      </w:r>
      <w:r>
        <w:rPr/>
        <w:t xml:space="preserve"> 74.39A</w:t>
      </w:r>
      <w:r>
        <w:rPr>
          <w:u w:val="single"/>
        </w:rPr>
        <w:t xml:space="preserve">, 18.20, 70.128, and 71A.12</w:t>
      </w:r>
      <w:r>
        <w:rPr/>
        <w:t xml:space="preserve"> RCW, within sixty days preceding his or her death; or</w:t>
      </w:r>
    </w:p>
    <w:p>
      <w:pPr>
        <w:spacing w:before="0" w:after="0" w:line="408" w:lineRule="exact"/>
        <w:ind w:left="0" w:right="0" w:firstLine="576"/>
        <w:jc w:val="left"/>
      </w:pPr>
      <w:r>
        <w:rPr/>
        <w:t xml:space="preserve">(b) Living in his or her own home </w:t>
      </w:r>
      <w:r>
        <w:rPr>
          <w:u w:val="single"/>
        </w:rPr>
        <w:t xml:space="preserve">or licensed or certified settings described under chapters 74.39, 74.39A, 18.20, 70.128, and 71A.12 RCW</w:t>
      </w:r>
      <w:r>
        <w:rPr/>
        <w:t xml:space="preserve"> and was the subject of a report under this chapter received by the department within twelve months preceding his or her death.</w:t>
      </w:r>
    </w:p>
    <w:p>
      <w:pPr>
        <w:spacing w:before="0" w:after="0" w:line="408" w:lineRule="exact"/>
        <w:ind w:left="0" w:right="0" w:firstLine="576"/>
        <w:jc w:val="left"/>
      </w:pPr>
      <w:r>
        <w:rPr/>
        <w:t xml:space="preserve">(2)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t xml:space="preserve">(3) 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office of the developmental disabilities ombuds. The department of commerce shall contract with a private, independent nonprofit organization to provide developmental disability ombuds services. The department of commerce shall designate, by a competitive bidding process, the nonprofit organization that will contract to operate the ombuds. The selection process must include consultation of stakeholders in the development of the request for proposals and evaluation of bids. The selected organization must have experience and the capacity to effectively communicate regarding developmental disabilities issues with policymakers, stakeholders, and the general public and must be prepared and able to provide all program and staff support necessary, directly or through subcontracts, to carry out all duties of the office. </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ombuds except upon a showing of neglect of duty, misconduct, or inability to perform duties.</w:t>
      </w:r>
    </w:p>
    <w:p>
      <w:pPr>
        <w:spacing w:before="0" w:after="0" w:line="408" w:lineRule="exact"/>
        <w:ind w:left="0" w:right="0" w:firstLine="576"/>
        <w:jc w:val="left"/>
      </w:pPr>
      <w:r>
        <w:rPr/>
        <w:t xml:space="preserve">(4) The department of commerce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disability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Recommend changes in the procedures for addressing the needs of persons with developmental disabilities;</w:t>
      </w:r>
    </w:p>
    <w:p>
      <w:pPr>
        <w:spacing w:before="0" w:after="0" w:line="408" w:lineRule="exact"/>
        <w:ind w:left="0" w:right="0" w:firstLine="576"/>
        <w:jc w:val="left"/>
      </w:pPr>
      <w:r>
        <w:rPr/>
        <w:t xml:space="preserve">(f)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(g)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(h)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(i) Carry out such other activities as determined by the department of commerce within the scope of this chapter.</w:t>
      </w:r>
    </w:p>
    <w:p>
      <w:pPr>
        <w:spacing w:before="0" w:after="0" w:line="408" w:lineRule="exact"/>
        <w:ind w:left="0" w:right="0" w:firstLine="576"/>
        <w:jc w:val="left"/>
      </w:pPr>
      <w:r>
        <w:rPr/>
        <w:t xml:space="preserve">(5)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developmental disabilities administration of the department of social and health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"Ombuds" means the office of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collaborate and have a memoranda of agreement with the office of the state long-term care ombuds, the office of the family and children's ombuds, Washington protection and advocacy system, the mental health ombuds, and the office of the education ombuds to clarify authority in those situations where their mandates overlap.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developmental disabilities ombuds shall not have participated in the paid provision of services to any person with developmental disabilities within the past year.</w:t>
      </w:r>
    </w:p>
    <w:p>
      <w:pPr>
        <w:spacing w:before="0" w:after="0" w:line="408" w:lineRule="exact"/>
        <w:ind w:left="0" w:right="0" w:firstLine="576"/>
        <w:jc w:val="left"/>
      </w:pPr>
      <w:r>
        <w:rPr/>
        <w:t xml:space="preserve">(2) A developmental disabilities ombuds shall not have been employed in a governmental position with direct involvement in the licensing, certification, or regulation of a paid developmental disabilities service provider within the past year.</w:t>
      </w:r>
    </w:p>
    <w:p>
      <w:pPr>
        <w:spacing w:before="0" w:after="0" w:line="408" w:lineRule="exact"/>
        <w:ind w:left="0" w:right="0" w:firstLine="576"/>
        <w:jc w:val="left"/>
      </w:pPr>
      <w:r>
        <w:rPr/>
        <w:t xml:space="preserve">(3) No developmental disabilities ombuds or any member of his or her immediate family may have, or have had within the past year, any significant ownership or investment interest in a paid provider of services to persons with developmental disabilities.</w:t>
      </w:r>
    </w:p>
    <w:p>
      <w:pPr>
        <w:spacing w:before="0" w:after="0" w:line="408" w:lineRule="exact"/>
        <w:ind w:left="0" w:right="0" w:firstLine="576"/>
        <w:jc w:val="left"/>
      </w:pPr>
      <w:r>
        <w:rPr/>
        <w:t xml:space="preserve">(4) A developmental disabilities ombuds shall not be assigned to investigate a facility or provider of services which provides care or services to a member of that ombuds' immediate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Investigative records of the office of the ombuds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 (a) The complainant or witness waives confidentiality; (b) under a legislative subpoena when there is a legislative investigation for neglect of duty or misconduct by the ombuds or ombuds' office when the identifying information is necessary to the investigation of the ombuds' acts; or (c) under an investigation or inquiry by the governor as to neglect of duty or misconduct by the ombuds or ombuds' office when the identifying information is necessary to the investigation of the ombuds' acts.</w:t>
      </w:r>
      <w:r>
        <w:rPr/>
        <w:t xml:space="preserve"> Consistently with this section, the ombuds must act to protect sensitive client information.</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10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of the developmental disabilities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the department of commerce, an employee of a contracting agency of the department, a provider of developmental disabilities services, or a recipient of department services for any communication made, or information given or disclosed, to aid the office of the developmental disabilities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the department of health shall:</w:t>
      </w:r>
    </w:p>
    <w:p>
      <w:pPr>
        <w:spacing w:before="0" w:after="0" w:line="408" w:lineRule="exact"/>
        <w:ind w:left="0" w:right="0" w:firstLine="576"/>
        <w:jc w:val="left"/>
      </w:pPr>
      <w:r>
        <w:rPr/>
        <w:t xml:space="preserve">(1) Allow the ombuds or the ombuds' designee to communicate privately with any person receiving services from the department, or any person who is part of a fatality or near fatality investigation involving a person with developmental disabilities, for the purposes of carrying out its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information in the possession of the department concerning state-licensed facilities or residences for the purpose of carrying out its duties under this chapter;</w:t>
      </w:r>
    </w:p>
    <w:p>
      <w:pPr>
        <w:spacing w:before="0" w:after="0" w:line="408" w:lineRule="exact"/>
        <w:ind w:left="0" w:right="0" w:firstLine="576"/>
        <w:jc w:val="left"/>
      </w:pPr>
      <w:r>
        <w:rPr/>
        <w:t xml:space="preserve">(3) Upon the ombuds' request, grant the ombuds or the ombuds' designee the right to access, inspect, and copy all relevant information, records, or documents in the possession or control of the department or the department of health that the ombuds considers necessary in an investigation; and</w:t>
      </w:r>
    </w:p>
    <w:p>
      <w:pPr>
        <w:spacing w:before="0" w:after="0" w:line="408" w:lineRule="exact"/>
        <w:ind w:left="0" w:right="0" w:firstLine="576"/>
        <w:jc w:val="left"/>
      </w:pPr>
      <w:r>
        <w:rPr/>
        <w:t xml:space="preserve">(4) Grant the office of the developmental disabilities ombuds unrestricted online access to department information and data systems for the purpose of carrying out its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14 of this act constitute a new chapter in </w:t>
      </w:r>
      <w:r>
        <w:rPr/>
        <w:t xml:space="preserve">Title </w:t>
      </w:r>
      <w:r>
        <w:t xml:space="preserve">43</w:t>
      </w:r>
      <w:r>
        <w:rPr/>
        <w:t xml:space="preserve"> RCW</w:t>
      </w:r>
      <w:r>
        <w:rPr/>
        <w:t xml:space="preserve">."</w:t>
      </w:r>
    </w:p>
    <w:p>
      <w:pPr>
        <w:spacing w:before="480" w:after="0" w:line="408" w:lineRule="exact"/>
      </w:pPr>
      <w:r>
        <w:rPr>
          <w:b/>
          <w:u w:val="single"/>
        </w:rPr>
        <w:t xml:space="preserve">2SSB 6564</w:t>
      </w:r>
      <w:r>
        <w:t xml:space="preserve"> -</w:t>
      </w:r>
      <w:r>
        <w:t xml:space="preserve"> </w:t>
        <w:t xml:space="preserve">S AMD</w:t>
      </w:r>
      <w:r>
        <w:t xml:space="preserve"> </w:t>
      </w:r>
      <w:r>
        <w:rPr>
          <w:b/>
        </w:rPr>
        <w:t xml:space="preserve">598</w:t>
      </w:r>
    </w:p>
    <w:p>
      <w:pPr>
        <w:spacing w:before="0" w:after="0" w:line="408" w:lineRule="exact"/>
        <w:ind w:left="0" w:right="0" w:firstLine="576"/>
        <w:jc w:val="left"/>
      </w:pPr>
      <w:r>
        <w:rPr/>
        <w:t xml:space="preserve">By Senators O'Ban, Darneille</w:t>
      </w:r>
    </w:p>
    <w:p>
      <w:pPr>
        <w:jc w:val="right"/>
      </w:pPr>
      <w:r>
        <w:rPr>
          <w:b/>
        </w:rPr>
        <w:t xml:space="preserve">ADOPTED 02/16/2016</w:t>
      </w:r>
    </w:p>
    <w:p>
      <w:pPr>
        <w:spacing w:before="0" w:after="0" w:line="408" w:lineRule="exact"/>
        <w:ind w:left="0" w:right="0" w:firstLine="576"/>
        <w:jc w:val="left"/>
      </w:pPr>
      <w:r>
        <w:rPr/>
        <w:t xml:space="preserve">On page 1, line 1 of the title, after "disabilities;" strike the remainder of the title and insert "amending RCW 74.34.300; adding new sections to chapter 71A.12 RCW; adding a new chapter to Title 43 RCW; and creating a new section."</w:t>
      </w:r>
    </w:p>
    <w:p>
      <w:pPr>
        <w:spacing w:before="0" w:after="0" w:line="408" w:lineRule="exact"/>
        <w:ind w:left="0" w:right="0" w:firstLine="576"/>
        <w:jc w:val="left"/>
      </w:pPr>
      <w:r>
        <w:rPr>
          <w:u w:val="single"/>
        </w:rPr>
        <w:t xml:space="preserve">EFFECT:</w:t>
      </w:r>
      <w:r>
        <w:rPr/>
        <w:t xml:space="preserve"> (1) The Developmental Disabilities Administration (DDA) must increase home visits for clients identified as having the highest risk for abuse and neglect within funds dedicated for this purpose. DDA must develop a process to determine who is at highest risk. Factors are provided which DDA may consider when making this determination. DDA must visit these individuals at least once every four months, including unannounced visits as needed.</w:t>
      </w:r>
    </w:p>
    <w:p>
      <w:pPr>
        <w:spacing w:before="0" w:after="0" w:line="408" w:lineRule="exact"/>
        <w:ind w:left="0" w:right="0" w:firstLine="576"/>
        <w:jc w:val="left"/>
      </w:pPr>
      <w:r>
        <w:rPr/>
        <w:t xml:space="preserve">(2) Provisions are removed requiring the Department of Social and Health Services to conduct expanded fatality reviews and near-fatality reviews for DDA clients.</w:t>
      </w:r>
    </w:p>
    <w:p>
      <w:pPr>
        <w:spacing w:before="0" w:after="0" w:line="408" w:lineRule="exact"/>
        <w:ind w:left="0" w:right="0" w:firstLine="576"/>
        <w:jc w:val="left"/>
      </w:pPr>
      <w:r>
        <w:rPr/>
        <w:t xml:space="preserve">(3) Contracting for the Developmental Disabilities Ombuds (Ombuds) must be by a competitive bid process including stakeholder consultation. The Ombuds designation may not be revoked after selection except upon a showing of neglect of duty, misconduct, or inability to perform duties.</w:t>
      </w:r>
    </w:p>
    <w:p>
      <w:pPr>
        <w:spacing w:before="0" w:after="0" w:line="408" w:lineRule="exact"/>
        <w:ind w:left="0" w:right="0" w:firstLine="576"/>
        <w:jc w:val="left"/>
      </w:pPr>
      <w:r>
        <w:rPr/>
        <w:t xml:space="preserve">(4) Memoranda of agreement must be negotiated delineating the separation of authority of the Ombuds with the Long-Term Care Ombuds, Office of Family and Children's Ombuds, Washington Protection and Advocacy System, Mental Health Ombuds, and Office of the Education Ombuds.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b43d99487e4a95" /></Relationships>
</file>