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5a06a81ce408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6470-S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KING</w:t>
        </w:r>
      </w:r>
      <w:r>
        <w:rPr>
          <w:b/>
        </w:rPr>
        <w:t xml:space="preserve"> </w:t>
        <w:r>
          <w:rPr/>
          <w:t xml:space="preserve">S4694.1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6470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560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  <w:r>
        <w:rPr>
          <w:b/>
        </w:rPr>
        <w:t xml:space="preserve">ADOPTED 02/12/2016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4, after "</w:t>
      </w:r>
      <w:r>
        <w:rPr>
          <w:u w:val="single"/>
        </w:rPr>
        <w:t xml:space="preserve">(a)</w:t>
      </w:r>
      <w:r>
        <w:rPr/>
        <w:t xml:space="preserve">" insert "</w:t>
      </w:r>
      <w:r>
        <w:rPr>
          <w:u w:val="single"/>
        </w:rPr>
        <w:t xml:space="preserve">Before a domestic winery may take orders at an event held by a nonprofit holding a special occasion license issued under RCW 66.24.380, the domestic winery must first apply to the board for an endorsement, for which the annual fee is seventy-five dollars;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Restores the requirement that a domestic winery must obtain an endorsement and pay an annual $75 fee before taking orders at a nonprofit special occasion event.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3e30e854c42e9" /></Relationships>
</file>