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0c30d01e7f4cef" /></Relationships>
</file>

<file path=word/document.xml><?xml version="1.0" encoding="utf-8"?>
<w:document xmlns:w="http://schemas.openxmlformats.org/wordprocessingml/2006/main">
  <w:body>
    <w:p>
      <w:r>
        <w:rPr>
          <w:b/>
        </w:rPr>
        <w:r>
          <w:rPr/>
          <w:t xml:space="preserve">6455-S2</w:t>
        </w:r>
      </w:r>
      <w:r>
        <w:rPr>
          <w:b/>
        </w:rPr>
        <w:t xml:space="preserve"> </w:t>
        <w:t xml:space="preserve">AMS</w:t>
      </w:r>
      <w:r>
        <w:rPr>
          <w:b/>
        </w:rPr>
        <w:t xml:space="preserve"> </w:t>
        <w:r>
          <w:rPr/>
          <w:t xml:space="preserve">BILL</w:t>
        </w:r>
      </w:r>
      <w:r>
        <w:rPr>
          <w:b/>
        </w:rPr>
        <w:t xml:space="preserve"> </w:t>
        <w:r>
          <w:rPr/>
          <w:t xml:space="preserve">S4788.1</w:t>
        </w:r>
      </w:r>
      <w:r>
        <w:rPr>
          <w:b/>
        </w:rPr>
        <w:t xml:space="preserve"> - NOT FOR FLOOR USE</w:t>
      </w:r>
    </w:p>
    <w:p>
      <w:pPr>
        <w:ind w:left="0" w:right="0" w:firstLine="576"/>
      </w:pPr>
    </w:p>
    <w:p>
      <w:pPr>
        <w:spacing w:before="480" w:after="0" w:line="408" w:lineRule="exact"/>
      </w:pPr>
      <w:r>
        <w:rPr>
          <w:b/>
          <w:u w:val="single"/>
        </w:rPr>
        <w:t xml:space="preserve">2SSB 6455</w:t>
      </w:r>
      <w:r>
        <w:t xml:space="preserve"> -</w:t>
      </w:r>
      <w:r>
        <w:t xml:space="preserve"> </w:t>
        <w:t xml:space="preserve">S AMD</w:t>
      </w:r>
      <w:r>
        <w:t xml:space="preserve"> </w:t>
      </w:r>
      <w:r>
        <w:rPr>
          <w:b/>
        </w:rPr>
        <w:t xml:space="preserve">634</w:t>
      </w:r>
    </w:p>
    <w:p>
      <w:pPr>
        <w:spacing w:before="0" w:after="0" w:line="408" w:lineRule="exact"/>
        <w:ind w:left="0" w:right="0" w:firstLine="576"/>
        <w:jc w:val="left"/>
      </w:pPr>
      <w:r>
        <w:rPr/>
        <w:t xml:space="preserve">By Senator Billig</w:t>
      </w:r>
    </w:p>
    <w:p>
      <w:pPr>
        <w:jc w:val="right"/>
      </w:pPr>
      <w:r>
        <w:rPr>
          <w:b/>
        </w:rPr>
        <w:t xml:space="preserve">ADOPTED 02/17/2016</w:t>
      </w:r>
    </w:p>
    <w:p>
      <w:pPr>
        <w:spacing w:before="0" w:after="0" w:line="408" w:lineRule="exact"/>
        <w:ind w:left="0" w:right="0" w:firstLine="576"/>
        <w:jc w:val="left"/>
      </w:pPr>
      <w:r>
        <w:rPr/>
        <w:t xml:space="preserve">On page 11, after line 37, insert the following:</w:t>
      </w:r>
    </w:p>
    <w:p>
      <w:pPr>
        <w:spacing w:before="240" w:after="0" w:line="408" w:lineRule="exact"/>
        <w:ind w:left="0" w:right="0" w:firstLine="576"/>
        <w:jc w:val="center"/>
      </w:pPr>
      <w:r>
        <w:rPr>
          <w:b/>
        </w:rPr>
        <w:t xml:space="preserve">"</w:t>
      </w:r>
      <w:r>
        <w:rPr>
          <w:b/>
        </w:rPr>
        <w:t xml:space="preserve">PART V</w:t>
      </w:r>
    </w:p>
    <w:p>
      <w:pPr>
        <w:spacing w:before="0" w:after="0" w:line="408" w:lineRule="exact"/>
        <w:ind w:left="0" w:right="0" w:firstLine="576"/>
        <w:jc w:val="center"/>
      </w:pPr>
      <w:r>
        <w:rPr>
          <w:b/>
        </w:rPr>
        <w:t xml:space="preserve">TUITION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2015 c 55 s 221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and teachers </w:t>
      </w:r>
      <w:r>
        <w:t>((</w:t>
      </w:r>
      <w:r>
        <w:rPr>
          <w:strike/>
        </w:rPr>
        <w:t xml:space="preserve">and</w:t>
      </w:r>
      <w:r>
        <w:t>))</w:t>
      </w:r>
      <w:r>
        <w:rPr>
          <w:u w:val="single"/>
        </w:rPr>
        <w:t xml:space="preserve">,</w:t>
      </w:r>
      <w:r>
        <w:rPr/>
        <w:t xml:space="preserve"> other certificated instructional staff under subsection (3) of this section</w:t>
      </w:r>
      <w:r>
        <w:rPr>
          <w:u w:val="single"/>
        </w:rPr>
        <w:t xml:space="preserve">, and K-12 classified staff under subsection (4) of this section</w:t>
      </w:r>
      <w:r>
        <w:rPr/>
        <w:t xml:space="preserve">.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 holding or seeking a valid endorsement and assignment in a state-identified shortage area.</w:t>
      </w:r>
    </w:p>
    <w:p>
      <w:pPr>
        <w:spacing w:before="0" w:after="0" w:line="408" w:lineRule="exact"/>
        <w:ind w:left="0" w:right="0" w:firstLine="576"/>
        <w:jc w:val="left"/>
      </w:pPr>
      <w:r>
        <w:rPr/>
        <w:t xml:space="preserve">(4) </w:t>
      </w:r>
      <w:r>
        <w:rPr>
          <w:u w:val="single"/>
        </w:rPr>
        <w:t xml:space="preserve">The waivers available under this section shall also be available to classified staff employed at public common and vocational schools when used for coursework relevant to the work assignment.</w:t>
      </w:r>
    </w:p>
    <w:p>
      <w:pPr>
        <w:spacing w:before="0" w:after="0" w:line="408" w:lineRule="exact"/>
        <w:ind w:left="0" w:right="0" w:firstLine="576"/>
        <w:jc w:val="left"/>
      </w:pPr>
      <w:r>
        <w:rPr>
          <w:u w:val="single"/>
        </w:rPr>
        <w:t xml:space="preserve">(5)</w:t>
      </w:r>
      <w:r>
        <w:rPr/>
        <w:t xml:space="preserve">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establishing eligibility to receive waivers, institutions of higher education may not discriminate between full-time employees and employees who are employed half-time or more."</w:t>
      </w:r>
    </w:p>
    <w:p>
      <w:pPr>
        <w:spacing w:before="0" w:after="0" w:line="408" w:lineRule="exact"/>
        <w:ind w:left="0" w:right="0" w:firstLine="576"/>
        <w:jc w:val="left"/>
      </w:pPr>
      <w:r>
        <w:rPr/>
        <w:t xml:space="preserve">Renumber the remaining part and sections consecutively and correct any internal references accordingly.</w:t>
      </w:r>
    </w:p>
    <w:p>
      <w:pPr>
        <w:spacing w:before="480" w:after="0" w:line="408" w:lineRule="exact"/>
      </w:pPr>
      <w:r>
        <w:rPr>
          <w:b/>
          <w:u w:val="single"/>
        </w:rPr>
        <w:t xml:space="preserve">2SSB 6455</w:t>
      </w:r>
      <w:r>
        <w:t xml:space="preserve"> -</w:t>
      </w:r>
      <w:r>
        <w:t xml:space="preserve"> </w:t>
        <w:t xml:space="preserve">S AMD</w:t>
      </w:r>
      <w:r>
        <w:t xml:space="preserve"> </w:t>
      </w:r>
      <w:r>
        <w:rPr>
          <w:b/>
        </w:rPr>
        <w:t xml:space="preserve">634</w:t>
      </w:r>
    </w:p>
    <w:p>
      <w:pPr>
        <w:spacing w:before="0" w:after="0" w:line="408" w:lineRule="exact"/>
        <w:ind w:left="0" w:right="0" w:firstLine="576"/>
        <w:jc w:val="left"/>
      </w:pPr>
      <w:r>
        <w:rPr/>
        <w:t xml:space="preserve">By Senator Billig</w:t>
      </w:r>
    </w:p>
    <w:p>
      <w:pPr>
        <w:jc w:val="right"/>
      </w:pPr>
      <w:r>
        <w:rPr>
          <w:b/>
        </w:rPr>
        <w:t xml:space="preserve">ADOPTED 02/17/2016</w:t>
      </w:r>
    </w:p>
    <w:p>
      <w:pPr>
        <w:spacing w:before="0" w:after="0" w:line="408" w:lineRule="exact"/>
        <w:ind w:left="0" w:right="0" w:firstLine="576"/>
        <w:jc w:val="left"/>
      </w:pPr>
      <w:r>
        <w:rPr/>
        <w:t xml:space="preserve">On page 1, line 4 of the title, after "28A.660.050," strike "and 28A.410.250" and insert "28A.410.250, and 28B.15.558"</w:t>
      </w:r>
    </w:p>
    <w:p>
      <w:pPr>
        <w:spacing w:before="0" w:after="0" w:line="408" w:lineRule="exact"/>
        <w:ind w:left="0" w:right="0" w:firstLine="576"/>
        <w:jc w:val="left"/>
      </w:pPr>
      <w:r>
        <w:rPr>
          <w:u w:val="single"/>
        </w:rPr>
        <w:t xml:space="preserve">EFFECT:</w:t>
      </w:r>
      <w:r>
        <w:rPr/>
        <w:t xml:space="preserve"> Allows four-year and two-year institutions of higher education to waive all or a portion of the tuition and services and activities fees for public school K–12 classified staff when their coursework is relevant to their work assignment.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2f98a76c7545eb" /></Relationships>
</file>