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3b4892e68b4ab3" /></Relationships>
</file>

<file path=word/document.xml><?xml version="1.0" encoding="utf-8"?>
<w:document xmlns:w="http://schemas.openxmlformats.org/wordprocessingml/2006/main">
  <w:body>
    <w:p>
      <w:r>
        <w:rPr>
          <w:b/>
        </w:rPr>
        <w:r>
          <w:rPr/>
          <w:t xml:space="preserve">6438-S</w:t>
        </w:r>
      </w:r>
      <w:r>
        <w:rPr>
          <w:b/>
        </w:rPr>
        <w:t xml:space="preserve"> </w:t>
        <w:t xml:space="preserve">AMS</w:t>
      </w:r>
      <w:r>
        <w:rPr>
          <w:b/>
        </w:rPr>
        <w:t xml:space="preserve"> </w:t>
        <w:r>
          <w:rPr/>
          <w:t xml:space="preserve">RANK</w:t>
        </w:r>
      </w:r>
      <w:r>
        <w:rPr>
          <w:b/>
        </w:rPr>
        <w:t xml:space="preserve"> </w:t>
        <w:r>
          <w:rPr/>
          <w:t xml:space="preserve">S4822.1</w:t>
        </w:r>
      </w:r>
      <w:r>
        <w:rPr>
          <w:b/>
        </w:rPr>
        <w:t xml:space="preserve"> - NOT FOR FLOOR USE</w:t>
      </w:r>
    </w:p>
    <w:p>
      <w:pPr>
        <w:ind w:left="0" w:right="0" w:firstLine="576"/>
      </w:pPr>
    </w:p>
    <w:p>
      <w:pPr>
        <w:spacing w:before="480" w:after="0" w:line="408" w:lineRule="exact"/>
      </w:pPr>
      <w:r>
        <w:rPr>
          <w:b/>
          <w:u w:val="single"/>
        </w:rPr>
        <w:t xml:space="preserve">SSB 6438</w:t>
      </w:r>
      <w:r>
        <w:t xml:space="preserve"> -</w:t>
      </w:r>
      <w:r>
        <w:t xml:space="preserve"> </w:t>
        <w:t xml:space="preserve">S AMD</w:t>
      </w:r>
      <w:r>
        <w:t xml:space="preserve"> </w:t>
      </w:r>
      <w:r>
        <w:rPr>
          <w:b/>
        </w:rPr>
        <w:t xml:space="preserve">660</w:t>
      </w:r>
    </w:p>
    <w:p>
      <w:pPr>
        <w:spacing w:before="0" w:after="0" w:line="408" w:lineRule="exact"/>
        <w:ind w:left="0" w:right="0" w:firstLine="576"/>
        <w:jc w:val="left"/>
      </w:pPr>
      <w:r>
        <w:rPr/>
        <w:t xml:space="preserve">By Senator Ranker</w:t>
      </w:r>
    </w:p>
    <w:p>
      <w:pPr>
        <w:jc w:val="right"/>
      </w:pPr>
    </w:p>
    <w:p>
      <w:pPr>
        <w:spacing w:before="0" w:after="0" w:line="408" w:lineRule="exact"/>
        <w:ind w:left="0" w:right="0" w:firstLine="576"/>
        <w:jc w:val="left"/>
      </w:pPr>
      <w:r>
        <w:rPr/>
        <w:t xml:space="preserve">On page 49, after line 16, insert the following:</w:t>
      </w:r>
    </w:p>
    <w:p>
      <w:pPr>
        <w:spacing w:before="240" w:after="0" w:line="408" w:lineRule="exact"/>
        <w:ind w:left="0" w:right="0" w:firstLine="576"/>
        <w:jc w:val="center"/>
      </w:pPr>
      <w:r>
        <w:rPr>
          <w:b/>
        </w:rPr>
        <w:t xml:space="preserve">"</w:t>
      </w:r>
      <w:r>
        <w:rPr>
          <w:b/>
        </w:rPr>
        <w:t xml:space="preserve">Part XII</w:t>
      </w:r>
    </w:p>
    <w:p>
      <w:pPr>
        <w:spacing w:before="0" w:after="0" w:line="408" w:lineRule="exact"/>
        <w:ind w:left="0" w:right="0" w:firstLine="576"/>
        <w:jc w:val="center"/>
      </w:pPr>
      <w:r>
        <w:rPr>
          <w:b/>
        </w:rPr>
        <w:t xml:space="preserve">Extending the refund period for the overpayment of business and occupation taxes for certain assisted living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u w:val="single"/>
        </w:rPr>
        <w:t xml:space="preserve">(c) The department may, following the expiration of the waiver period, extend by another four years the time for making a refund or credit of any taxes paid by any assisted living facility licensed under chapter 18.20 RCW with a medicaid contract under chapter 74.39A RCW, or any nursing home licensed under chapter 18.51 RCW with a medicaid contract under chapter 74.46 RCW, if the taxpayer's application persuades the department, in its sole discretion, that the overpayment of taxes properly due may impair the ability of the facility to continue offering medicaid care; maintain staffing; or enhance staffing. In order to receive the extension under this subsection (2)(c), a refund request must be made to the department by March 31, 2016.</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or</w:t>
      </w:r>
    </w:p>
    <w:p>
      <w:pPr>
        <w:spacing w:before="0" w:after="0" w:line="408" w:lineRule="exact"/>
        <w:ind w:left="0" w:right="0" w:firstLine="576"/>
        <w:jc w:val="left"/>
      </w:pPr>
      <w:r>
        <w:rPr/>
        <w:t xml:space="preserve">(ii) Interest must be computed from the last day of the month following the final month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480" w:after="0" w:line="408" w:lineRule="exact"/>
      </w:pPr>
      <w:r>
        <w:rPr>
          <w:b/>
          <w:u w:val="single"/>
        </w:rPr>
        <w:t xml:space="preserve">SSB 6438</w:t>
      </w:r>
      <w:r>
        <w:t xml:space="preserve"> -</w:t>
      </w:r>
      <w:r>
        <w:t xml:space="preserve"> </w:t>
        <w:t xml:space="preserve">S AMD</w:t>
      </w:r>
      <w:r>
        <w:t xml:space="preserve"> </w:t>
      </w:r>
      <w:r>
        <w:rPr>
          <w:b/>
        </w:rPr>
        <w:t xml:space="preserve">660</w:t>
      </w:r>
    </w:p>
    <w:p>
      <w:pPr>
        <w:spacing w:before="0" w:after="0" w:line="408" w:lineRule="exact"/>
        <w:ind w:left="0" w:right="0" w:firstLine="576"/>
        <w:jc w:val="left"/>
      </w:pPr>
      <w:r>
        <w:rPr/>
        <w:t xml:space="preserve">By Senator Ranker</w:t>
      </w:r>
    </w:p>
    <w:p>
      <w:pPr>
        <w:jc w:val="right"/>
      </w:pPr>
    </w:p>
    <w:p>
      <w:pPr>
        <w:spacing w:before="0" w:after="0" w:line="408" w:lineRule="exact"/>
        <w:ind w:left="0" w:right="0" w:firstLine="576"/>
        <w:jc w:val="left"/>
      </w:pPr>
      <w:r>
        <w:rPr/>
        <w:t xml:space="preserve">On page 1, beginning on line 5 of the title, after "82.01.060," strike "and 84.33.089" and insert "84.33.089, and 82.32.060"</w:t>
      </w:r>
    </w:p>
    <w:p>
      <w:pPr>
        <w:spacing w:before="0" w:after="0" w:line="408" w:lineRule="exact"/>
        <w:ind w:left="0" w:right="0" w:firstLine="576"/>
        <w:jc w:val="left"/>
      </w:pPr>
      <w:r>
        <w:rPr>
          <w:u w:val="single"/>
        </w:rPr>
        <w:t xml:space="preserve">EFFECT:</w:t>
      </w:r>
      <w:r>
        <w:rPr/>
        <w:t xml:space="preserve"> The department of revenue may extend the allowable refund period for assisted living facilities or nursing homes with a Medicaid contract, if the refund application persuades the department that the overpayment of taxes due may impair the ability of the facility to continue offering medicated care, maintain staffing or enhance staffing. The refund request must be made by March 31, 2016, to qualify.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cfd782b664b8d" /></Relationships>
</file>