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ac62660ca40c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6248-S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RANK</w:t>
        </w:r>
      </w:r>
      <w:r>
        <w:rPr>
          <w:b/>
        </w:rPr>
        <w:t xml:space="preserve"> </w:t>
        <w:r>
          <w:rPr/>
          <w:t xml:space="preserve">S4784.1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6248</w:t>
      </w:r>
      <w:r>
        <w:t xml:space="preserve"> -</w:t>
      </w:r>
      <w:r>
        <w:t xml:space="preserve"> </w:t>
        <w:t xml:space="preserve">S AMD TO S AMD (S-4769.2/16)</w:t>
      </w:r>
      <w:r>
        <w:t xml:space="preserve"> </w:t>
      </w:r>
      <w:r>
        <w:rPr>
          <w:b/>
        </w:rPr>
        <w:t xml:space="preserve">637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Ranker</w:t>
      </w:r>
    </w:p>
    <w:p>
      <w:pPr>
        <w:jc w:val="right"/>
      </w:pPr>
      <w:r>
        <w:rPr>
          <w:b/>
        </w:rPr>
        <w:t xml:space="preserve">OUT OF ORDER 02/17/2016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2, line 23 of the amendment, strike all of section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6248</w:t>
      </w:r>
      <w:r>
        <w:t xml:space="preserve"> -</w:t>
      </w:r>
      <w:r>
        <w:t xml:space="preserve"> </w:t>
        <w:t xml:space="preserve">S AMD TO S AMD (S-4769.2/16)</w:t>
      </w:r>
      <w:r>
        <w:t xml:space="preserve"> </w:t>
      </w:r>
      <w:r>
        <w:rPr>
          <w:b/>
        </w:rPr>
        <w:t xml:space="preserve">637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Ranker</w:t>
      </w:r>
    </w:p>
    <w:p>
      <w:pPr>
        <w:jc w:val="right"/>
      </w:pPr>
      <w:r>
        <w:rPr>
          <w:b/>
        </w:rPr>
        <w:t xml:space="preserve">OUT OF ORDER 02/17/2016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29 of the title amendment, after "units;" strike "amending RCW 80.80.060;"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section that allowed for waiver of the greenhouse gas (GHG) emissions performance standard for an increased interest of no more than 250 MW in a coal unit that commenced operations after January 1, 1980, provided that coal units that commenced operations before January 1, 1980, are permanently retired.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7e66f882f45cf" /></Relationships>
</file>