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b0cd034b8ee47ad" /></Relationships>
</file>

<file path=word/document.xml><?xml version="1.0" encoding="utf-8"?>
<w:document xmlns:w="http://schemas.openxmlformats.org/wordprocessingml/2006/main">
  <w:body>
    <w:p>
      <w:r>
        <w:rPr>
          <w:b/>
        </w:rPr>
        <w:r>
          <w:rPr/>
          <w:t xml:space="preserve">6169</w:t>
        </w:r>
      </w:r>
      <w:r>
        <w:rPr>
          <w:b/>
        </w:rPr>
        <w:t xml:space="preserve"> </w:t>
        <w:t xml:space="preserve">AMS</w:t>
      </w:r>
      <w:r>
        <w:rPr>
          <w:b/>
        </w:rPr>
        <w:t xml:space="preserve"> </w:t>
        <w:r>
          <w:rPr/>
          <w:t xml:space="preserve">MCCO</w:t>
        </w:r>
      </w:r>
      <w:r>
        <w:rPr>
          <w:b/>
        </w:rPr>
        <w:t xml:space="preserve"> </w:t>
        <w:r>
          <w:rPr/>
          <w:t xml:space="preserve">S4718.1</w:t>
        </w:r>
      </w:r>
      <w:r>
        <w:rPr>
          <w:b/>
        </w:rPr>
        <w:t xml:space="preserve"> - NOT FOR FLOOR USE</w:t>
      </w:r>
    </w:p>
    <w:p>
      <w:pPr>
        <w:ind w:left="0" w:right="0" w:firstLine="576"/>
      </w:pPr>
    </w:p>
    <w:p>
      <w:pPr>
        <w:spacing w:before="480" w:after="0" w:line="408" w:lineRule="exact"/>
      </w:pPr>
      <w:r>
        <w:rPr>
          <w:b/>
          <w:u w:val="single"/>
        </w:rPr>
        <w:t xml:space="preserve">SB 6169</w:t>
      </w:r>
      <w:r>
        <w:t xml:space="preserve"> -</w:t>
      </w:r>
      <w:r>
        <w:t xml:space="preserve"> </w:t>
        <w:t xml:space="preserve">S AMD</w:t>
      </w:r>
      <w:r>
        <w:t xml:space="preserve"> </w:t>
      </w:r>
      <w:r>
        <w:rPr>
          <w:b/>
        </w:rPr>
        <w:t xml:space="preserve">592</w:t>
      </w:r>
    </w:p>
    <w:p>
      <w:pPr>
        <w:spacing w:before="0" w:after="0" w:line="408" w:lineRule="exact"/>
        <w:ind w:left="0" w:right="0" w:firstLine="576"/>
        <w:jc w:val="left"/>
      </w:pPr>
      <w:r>
        <w:rPr/>
        <w:t xml:space="preserve">By Senator McCoy</w:t>
      </w:r>
    </w:p>
    <w:p>
      <w:pPr>
        <w:jc w:val="right"/>
      </w:pPr>
      <w:r>
        <w:rPr>
          <w:b/>
        </w:rPr>
        <w:t xml:space="preserve">WITHDRAWN 02/16/2016</w:t>
      </w:r>
    </w:p>
    <w:p>
      <w:pPr>
        <w:spacing w:before="0" w:after="0" w:line="408" w:lineRule="exact"/>
        <w:ind w:left="0" w:right="0" w:firstLine="576"/>
        <w:jc w:val="left"/>
      </w:pPr>
      <w:r>
        <w:rPr/>
        <w:t xml:space="preserve">On page 1, line 15, after "</w:t>
      </w:r>
      <w:r>
        <w:rPr>
          <w:strike/>
        </w:rPr>
        <w:t xml:space="preserve">foreclosed</w:t>
      </w:r>
      <w:r>
        <w:rPr/>
        <w:t xml:space="preserve">))." insert "</w:t>
      </w:r>
      <w:r>
        <w:rPr>
          <w:u w:val="single"/>
        </w:rPr>
        <w:t xml:space="preserve">Any tract, lot, or parcel of real property that is subject to an easement used in a manner that recognizes and respects tribal treaty rights and is subject to a foreclosure of delinquent taxes continues to be subject to the easement, and any tax deed issued pursuant to the foreclosure shall be subject to the easement.</w:t>
      </w:r>
      <w:r>
        <w:rPr/>
        <w:t xml:space="preserve">"</w:t>
      </w:r>
    </w:p>
    <w:p>
      <w:pPr>
        <w:spacing w:before="0" w:after="0" w:line="408" w:lineRule="exact"/>
        <w:ind w:left="0" w:right="0" w:firstLine="576"/>
        <w:jc w:val="left"/>
      </w:pPr>
      <w:r>
        <w:rPr>
          <w:u w:val="single"/>
        </w:rPr>
        <w:t xml:space="preserve">EFFECT:</w:t>
      </w:r>
      <w:r>
        <w:rPr/>
        <w:t xml:space="preserve"> Provides that, during any foreclosure of real property for delinquent taxes and any tax deed issued on foreclosed property that is subject to an easement used for tribal treaty rights purposes, the property continues to be subject to the easement.</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9e5008204bd4eb3" /></Relationships>
</file>