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05699de5f4cd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6062-S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S2923.1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6062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304</w:t>
      </w:r>
    </w:p>
    <w:p>
      <w:pPr>
        <w:ind w:left="0" w:right="0" w:firstLine="360"/>
        <w:jc w:val="both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ADOPTED 4/3/2015</w:t>
      </w:r>
    </w:p>
    <w:p>
      <w:pPr>
        <w:ind w:left="0" w:right="0" w:firstLine="360"/>
        <w:jc w:val="both"/>
      </w:pPr>
      <w:r>
        <w:rPr/>
        <w:t xml:space="preserve">On page 2, line 38, after "</w:t>
      </w:r>
      <w:r>
        <w:rPr>
          <w:u w:val="single"/>
        </w:rPr>
        <w:t xml:space="preserve">counties;</w:t>
      </w:r>
      <w:r>
        <w:rPr/>
        <w:t xml:space="preserve">" insert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ind w:left="0" w:right="0" w:firstLine="360"/>
        <w:jc w:val="both"/>
      </w:pPr>
      <w:r>
        <w:rPr/>
        <w:t xml:space="preserve">Beginning on page 2, line 39, after "</w:t>
      </w:r>
      <w:r>
        <w:rPr>
          <w:u w:val="single"/>
        </w:rPr>
        <w:t xml:space="preserve">cities</w:t>
      </w:r>
      <w:r>
        <w:rPr/>
        <w:t xml:space="preserve">" strike all material through "</w:t>
      </w:r>
      <w:r>
        <w:rPr>
          <w:u w:val="single"/>
        </w:rPr>
        <w:t xml:space="preserve">action</w:t>
      </w:r>
      <w:r>
        <w:rPr/>
        <w:t xml:space="preserve">" on page 3, line 4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Allows local governments that do not allow marijuana businesses to operate in their jurisdiction to receive local government distributions from the marijuana excise tax.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3fc79c3fe47b3" /></Relationships>
</file>