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b6a508b29a4a9a" /></Relationships>
</file>

<file path=word/document.xml><?xml version="1.0" encoding="utf-8"?>
<w:document xmlns:w="http://schemas.openxmlformats.org/wordprocessingml/2006/main">
  <w:body>
    <w:p>
      <w:r>
        <w:rPr>
          <w:b/>
        </w:rPr>
        <w:r>
          <w:rPr/>
          <w:t xml:space="preserve">6057-S</w:t>
        </w:r>
      </w:r>
      <w:r>
        <w:rPr>
          <w:b/>
        </w:rPr>
        <w:t xml:space="preserve"> </w:t>
        <w:t xml:space="preserve">AMS</w:t>
      </w:r>
      <w:r>
        <w:rPr>
          <w:b/>
        </w:rPr>
        <w:t xml:space="preserve"> </w:t>
        <w:r>
          <w:rPr/>
          <w:t xml:space="preserve">HOBB</w:t>
        </w:r>
      </w:r>
      <w:r>
        <w:rPr>
          <w:b/>
        </w:rPr>
        <w:t xml:space="preserve"> </w:t>
        <w:r>
          <w:rPr/>
          <w:t xml:space="preserve">S3385.1</w:t>
        </w:r>
      </w:r>
      <w:r>
        <w:rPr>
          <w:b/>
        </w:rPr>
        <w:t xml:space="preserve"> - NOT FOR FLOOR USE</w:t>
      </w:r>
    </w:p>
    <w:p>
      <w:pPr>
        <w:ind w:left="0" w:right="0" w:firstLine="576"/>
      </w:pPr>
    </w:p>
    <w:p>
      <w:pPr>
        <w:spacing w:before="480" w:after="0" w:line="408" w:lineRule="exact"/>
      </w:pPr>
      <w:r>
        <w:rPr>
          <w:b/>
          <w:u w:val="single"/>
        </w:rPr>
        <w:t xml:space="preserve">SSB 6057</w:t>
      </w:r>
      <w:r>
        <w:t xml:space="preserve"> -</w:t>
      </w:r>
      <w:r>
        <w:t xml:space="preserve"> </w:t>
        <w:t xml:space="preserve">S AMD TO S AMD (S-3384.1/15)</w:t>
      </w:r>
      <w:r>
        <w:t xml:space="preserve"> </w:t>
      </w:r>
      <w:r>
        <w:rPr>
          <w:b/>
        </w:rPr>
        <w:t xml:space="preserve">504</w:t>
      </w:r>
    </w:p>
    <w:p>
      <w:pPr>
        <w:ind w:left="0" w:right="0" w:firstLine="360"/>
        <w:jc w:val="both"/>
      </w:pPr>
      <w:r>
        <w:rPr/>
        <w:t xml:space="preserve">By Senators Hobbs, Bailey, McAuliffe, McCoy, Chase, Pearson, Liias</w:t>
      </w:r>
    </w:p>
    <w:p>
      <w:pPr>
        <w:jc w:val="right"/>
      </w:pPr>
      <w:r>
        <w:rPr>
          <w:b/>
        </w:rPr>
        <w:t xml:space="preserve">ADOPTED 6/29/2015</w:t>
      </w:r>
    </w:p>
    <w:p>
      <w:pPr>
        <w:ind w:left="0" w:right="0" w:firstLine="360"/>
        <w:jc w:val="both"/>
      </w:pPr>
      <w:r>
        <w:rPr/>
        <w:t xml:space="preserve">On page 83, line 8 of the amendment, strike "[NOT USED]" and insert the following:</w:t>
      </w:r>
    </w:p>
    <w:p>
      <w:pPr>
        <w:ind w:left="0" w:right="0" w:firstLine="360"/>
        <w:jc w:val="center"/>
      </w:pPr>
      <w:r>
        <w:rPr>
          <w:b/>
        </w:rPr>
        <w:t xml:space="preserve">"</w:t>
      </w:r>
      <w:r>
        <w:rPr>
          <w:b/>
        </w:rPr>
        <w:t xml:space="preserve">Concerning the Taxation of Wax and Ceramic Materials Used to Make Molds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(1) This section is the tax preference performance statement for the tax preference contained in section 1202 of this act. It is not intended to create a private right of action by any party or be used to determine eligibility for preferential tax treatment.</w:t>
      </w:r>
    </w:p>
    <w:p>
      <w:pPr>
        <w:ind w:left="0" w:right="0" w:firstLine="360"/>
        <w:jc w:val="both"/>
      </w:pPr>
      <w:r>
        <w:rPr/>
        <w:t xml:space="preserve">(2) The legislature categorizes the tax preference created in this act as one intended to reduce structural inefficiencies in the tax structure as indicated in RCW 82.32.808(2)(d).</w:t>
      </w:r>
    </w:p>
    <w:p>
      <w:pPr>
        <w:ind w:left="0" w:right="0" w:firstLine="360"/>
        <w:jc w:val="both"/>
      </w:pPr>
      <w:r>
        <w:rPr/>
        <w:t xml:space="preserve">(3) It is the legislature's specific public policy objective to provide permanent tax relief that corrects the structural inefficiencies under RCW 82.08.983 with regard to wax and ceramic materials used to create molds during the process of creating ferrous and nonferrous investment castings used in industrial applications. </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225 s 4</w:t>
      </w:r>
      <w:r>
        <w:rPr/>
        <w:t xml:space="preserve"> (uncodified) is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this part is intended to create a permanent tax exemption, the tax preference in this act is not subject to the expiration date requirements in RCW 82.32.805 and is not subject to the requirements in RCW 82.32.808(4).</w:t>
      </w:r>
      <w:r>
        <w:rPr/>
        <w:t xml:space="preserve">"</w:t>
      </w:r>
    </w:p>
    <w:p>
      <w:pPr>
        <w:ind w:left="0" w:right="0" w:firstLine="360"/>
        <w:jc w:val="both"/>
      </w:pPr>
      <w:r>
        <w:rPr/>
        <w:t xml:space="preserve">Correct any internal references accordingly.</w:t>
      </w:r>
    </w:p>
    <w:p>
      <w:pPr>
        <w:ind w:left="0" w:right="0" w:firstLine="360"/>
        <w:jc w:val="both"/>
      </w:pPr>
      <w:r>
        <w:rPr/>
        <w:t xml:space="preserve">On page 112, after line 4 of the amendment,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2305</w:instrText>
      </w:r>
      <w:r/>
      <w:r>
        <w:rPr>
          <w:b/>
        </w:rPr>
        <w:fldChar w:fldCharType="end"/>
      </w:r>
      <w:r>
        <w:t xml:space="preserve">  </w:t>
      </w:r>
      <w:r>
        <w:rPr/>
        <w:t xml:space="preserve">Part XII of this act takes effect June 30, 2015."</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SSB 6057</w:t>
      </w:r>
      <w:r>
        <w:t xml:space="preserve"> -</w:t>
      </w:r>
      <w:r>
        <w:t xml:space="preserve"> </w:t>
        <w:t xml:space="preserve">S AMD TO S AMD (S-3384.1/15)</w:t>
      </w:r>
      <w:r>
        <w:t xml:space="preserve"> </w:t>
      </w:r>
      <w:r>
        <w:rPr>
          <w:b/>
        </w:rPr>
        <w:t xml:space="preserve">504</w:t>
      </w:r>
    </w:p>
    <w:p>
      <w:pPr>
        <w:ind w:left="0" w:right="0" w:firstLine="360"/>
        <w:jc w:val="both"/>
      </w:pPr>
      <w:r>
        <w:rPr/>
        <w:t xml:space="preserve">By Senators Hobbs, Bailey, McAuliffe, McCoy, Chase, Pearson, Liias</w:t>
      </w:r>
    </w:p>
    <w:p>
      <w:pPr>
        <w:jc w:val="right"/>
      </w:pPr>
      <w:r>
        <w:rPr>
          <w:b/>
        </w:rPr>
        <w:t xml:space="preserve">ADOPTED 6/29/2015</w:t>
      </w:r>
    </w:p>
    <w:p>
      <w:pPr>
        <w:ind w:left="0" w:right="0" w:firstLine="360"/>
        <w:jc w:val="both"/>
      </w:pPr>
      <w:r>
        <w:rPr/>
        <w:t xml:space="preserve">On page 112, line 32 of the title amendment, after "43.136.047;" insert "repealing 2010 c 225 s 4 (uncodified);"</w:t>
      </w:r>
    </w:p>
    <w:p>
      <w:pPr>
        <w:ind w:left="0" w:right="0" w:firstLine="360"/>
        <w:jc w:val="both"/>
      </w:pPr>
      <w:r>
        <w:rPr>
          <w:u w:val="single"/>
        </w:rPr>
        <w:t xml:space="preserve">EFFECT:</w:t>
      </w:r>
      <w:r>
        <w:rPr/>
        <w:t xml:space="preserve"> Eliminates the June 30, 2015, expiration date for the sales and use tax exemption for wax, ceramic materials, and labor related to the creation of investment castings used in industrial applications.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25da3d8604f1f" /></Relationships>
</file>