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99b076a6254c65" /></Relationships>
</file>

<file path=word/document.xml><?xml version="1.0" encoding="utf-8"?>
<w:document xmlns:w="http://schemas.openxmlformats.org/wordprocessingml/2006/main">
  <w:body>
    <w:p>
      <w:r>
        <w:rPr>
          <w:b/>
        </w:rPr>
        <w:r>
          <w:rPr/>
          <w:t xml:space="preserve">5995</w:t>
        </w:r>
      </w:r>
      <w:r>
        <w:rPr>
          <w:b/>
        </w:rPr>
        <w:t xml:space="preserve"> </w:t>
        <w:t xml:space="preserve">AMS</w:t>
      </w:r>
      <w:r>
        <w:rPr>
          <w:b/>
        </w:rPr>
        <w:t xml:space="preserve"> </w:t>
        <w:r>
          <w:rPr/>
          <w:t xml:space="preserve">KING</w:t>
        </w:r>
      </w:r>
      <w:r>
        <w:rPr>
          <w:b/>
        </w:rPr>
        <w:t xml:space="preserve"> </w:t>
        <w:r>
          <w:rPr/>
          <w:t xml:space="preserve">S2240.1</w:t>
        </w:r>
      </w:r>
      <w:r>
        <w:rPr>
          <w:b/>
        </w:rPr>
        <w:t xml:space="preserve"> - NOT FOR FLOOR USE</w:t>
      </w:r>
    </w:p>
    <w:p>
      <w:pPr>
        <w:spacing w:before="480" w:after="0" w:line="408" w:lineRule="exact"/>
      </w:pPr>
      <w:r>
        <w:rPr>
          <w:b/>
          <w:u w:val="single"/>
        </w:rPr>
        <w:t xml:space="preserve">SB 5995</w:t>
      </w:r>
      <w:r>
        <w:t xml:space="preserve"> -</w:t>
      </w:r>
      <w:r>
        <w:t xml:space="preserve"> </w:t>
        <w:t xml:space="preserve">S AMD</w:t>
      </w:r>
      <w:r>
        <w:t xml:space="preserve"> </w:t>
      </w:r>
      <w:r>
        <w:rPr>
          <w:b/>
        </w:rPr>
        <w:t xml:space="preserve">60</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r>
        <w:rPr>
          <w:u w:val="single"/>
        </w:rPr>
        <w:t xml:space="preserve">, including congestion relief and improved freight mobility</w:t>
      </w:r>
      <w:r>
        <w:rPr/>
        <w:t xml:space="preserv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office of financial management establish objectives and performance measures for the department of transportation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r>
        <w:rPr/>
        <w:t xml:space="preserve">"</w:t>
      </w:r>
    </w:p>
    <w:p>
      <w:pPr>
        <w:spacing w:before="480" w:after="0" w:line="408" w:lineRule="exact"/>
      </w:pPr>
      <w:r>
        <w:rPr>
          <w:b/>
          <w:u w:val="single"/>
        </w:rPr>
        <w:t xml:space="preserve">SB 5995</w:t>
      </w:r>
      <w:r>
        <w:t xml:space="preserve"> -</w:t>
      </w:r>
      <w:r>
        <w:t xml:space="preserve"> </w:t>
        <w:t xml:space="preserve">S AMD</w:t>
      </w:r>
      <w:r>
        <w:t xml:space="preserve"> </w:t>
      </w:r>
      <w:r>
        <w:rPr>
          <w:b/>
        </w:rPr>
        <w:t xml:space="preserve">60</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On page 1, line 2 of the title, after "mobility;" strike the remainder of the title and insert "amending RCW 47.04.280; creating a new section;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Clarifies that the provisions of this act apply to projects funded by SSB 5987.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a10dbd66dd493a" /></Relationships>
</file>