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47319896b34d49" /></Relationships>
</file>

<file path=word/document.xml><?xml version="1.0" encoding="utf-8"?>
<w:document xmlns:w="http://schemas.openxmlformats.org/wordprocessingml/2006/main">
  <w:body>
    <w:p>
      <w:r>
        <w:rPr>
          <w:b/>
        </w:rPr>
        <w:r>
          <w:rPr/>
          <w:t xml:space="preserve">5994-S.E</w:t>
        </w:r>
      </w:r>
      <w:r>
        <w:rPr>
          <w:b/>
        </w:rPr>
        <w:t xml:space="preserve"> </w:t>
        <w:t xml:space="preserve">AMS</w:t>
      </w:r>
      <w:r>
        <w:rPr>
          <w:b/>
        </w:rPr>
        <w:t xml:space="preserve"> </w:t>
        <w:r>
          <w:rPr/>
          <w:t xml:space="preserve">KING</w:t>
        </w:r>
      </w:r>
      <w:r>
        <w:rPr>
          <w:b/>
        </w:rPr>
        <w:t xml:space="preserve"> </w:t>
        <w:r>
          <w:rPr/>
          <w:t xml:space="preserve">S3348.3</w:t>
        </w:r>
      </w:r>
      <w:r>
        <w:rPr>
          <w:b/>
        </w:rPr>
        <w:t xml:space="preserve"> - NOT FOR FLOOR USE</w:t>
      </w:r>
    </w:p>
    <w:p>
      <w:pPr>
        <w:ind w:left="0" w:right="0" w:firstLine="576"/>
      </w:pPr>
    </w:p>
    <w:p>
      <w:pPr>
        <w:spacing w:before="480" w:after="0" w:line="408" w:lineRule="exact"/>
      </w:pPr>
      <w:r>
        <w:rPr>
          <w:b/>
          <w:u w:val="single"/>
        </w:rPr>
        <w:t xml:space="preserve">ESSB 5994</w:t>
      </w:r>
      <w:r>
        <w:t xml:space="preserve"> -</w:t>
      </w:r>
      <w:r>
        <w:t xml:space="preserve"> </w:t>
        <w:t xml:space="preserve">S AMD</w:t>
      </w:r>
      <w:r>
        <w:t xml:space="preserve"> </w:t>
      </w:r>
      <w:r>
        <w:rPr>
          <w:b/>
        </w:rPr>
        <w:t xml:space="preserve">491</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2012 the legislature passed Second Engrossed Substitute Senate Bill No. 6406 (chapter 1, Laws of 2012 1st sp. sess.), which updated statutory provisions relating to natural resource management and regulatory programs. The legislature finds that opportunities to build upon the updates made in 2012 and to further streamline regulatory processes and achieve program efficiencies while maintaining current levels of natural resource protection exist. The legislature intends to update provisions relating to the review, permitting, and approval of department of transportation projects, particularly those that occur on shorelines of the state, to achieve these opportunities.</w:t>
      </w:r>
    </w:p>
    <w:p>
      <w:pPr>
        <w:ind w:left="0" w:right="0" w:firstLine="360"/>
        <w:jc w:val="both"/>
      </w:pPr>
      <w:r>
        <w:rPr/>
        <w:t xml:space="preserve">The legislature further finds that the shoreline management act of 1971, codified in chapter 90.58 RCW, was approved and enacted by a vote of the people, and that the shoreline management act embodies a balance between the protection of state shorelines and development. Recognizing this balance, the legislature intends to facilitate transportation projects while ensuring accountability.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ind w:left="0" w:right="0" w:firstLine="360"/>
        <w:jc w:val="both"/>
      </w:pPr>
      <w:r>
        <w:rPr/>
        <w:t xml:space="preserve">(1) To the greatest extent practicable, a city, town, code city, or county must make a final determination on all permits required for a project on a state highway as defined in RCW 46.04.560 no later than ninety days after the department's submission of a complete permit application for a project with an estimated cost of less than five hundred million dollars.</w:t>
      </w:r>
    </w:p>
    <w:p>
      <w:pPr>
        <w:ind w:left="0" w:right="0" w:firstLine="360"/>
        <w:jc w:val="both"/>
      </w:pPr>
      <w:r>
        <w:rPr/>
        <w:t xml:space="preserve">(2) The department must report annually to the governor and the transportation committees of the house of representatives and the senate in compliance with RCW 43.01.036 regarding any permit application that takes longer than the number of days identified in subsection (1) of this section to process.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ind w:left="0" w:right="0" w:firstLine="360"/>
        <w:jc w:val="both"/>
      </w:pPr>
      <w:r>
        <w:rPr/>
        <w:t xml:space="preserve">A city or town must comply with the requirements of section 2 of this act in making a final determination on a permit as part of a project on a state highway as defined in RCW 46.04.560.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ind w:left="0" w:right="0" w:firstLine="360"/>
        <w:jc w:val="both"/>
      </w:pPr>
      <w:r>
        <w:rPr/>
        <w:t xml:space="preserve">A code city must comply with the requirements of section 2 of this act in making a final determination on a permit as part of a project on a state highway as defined in RCW 46.04.560.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ind w:left="0" w:right="0" w:firstLine="360"/>
        <w:jc w:val="both"/>
      </w:pPr>
      <w:r>
        <w:rPr/>
        <w:t xml:space="preserve">A county must comply with the requirements of section 2 of this act in making a final determination on a permit as part of a project on a state highway as defined in RCW 46.04.560.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ind w:left="0" w:right="0" w:firstLine="360"/>
        <w:jc w:val="both"/>
      </w:pPr>
      <w:r>
        <w:rPr/>
        <w:t xml:space="preserve">The department shall coordinate a state agency work group in 2016 that will identify issues, laws, and regulations relevant to consolidating and coordinating the review processes under the national environmental policy act, 42 U.S.C. Sec. 4321 et seq. and chapter 43.21C RCW to streamline the review of and avoid delays to projects on state highways as defined in RCW 46.04.560. The department must report the work group's findings to the joint transportation committee in compliance with RCW 43.01.036 by December 31, 2016. State agencies in the work group must include the department, the department of ecology, and any other relevant agencies. The report must include: An inventory of federal and state environmental regulatory authority; a discussion of the issues pertaining to the current process and timelines used by state and federal agencies for reviewing projects on state highways as defined in RCW 46.04.560; and recommendations for legislation or rules that would reduce delays and time associated with review by state and federal agencies, including suggestions for new categorical exemptions.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2012 c 84 s 2 are each amended to read as follows:</w:t>
      </w:r>
    </w:p>
    <w:p>
      <w:pPr>
        <w:ind w:left="0" w:right="0" w:firstLine="360"/>
        <w:jc w:val="both"/>
      </w:pPr>
      <w:r>
        <w:rPr/>
        <w:t xml:space="preserve">(1) A development shall not be undertaken on the shorelines of the state unless it is consistent with the policy of this chapter and, after adoption or approval, as appropriate, the applicable guidelines, rules, or master program.</w:t>
      </w:r>
    </w:p>
    <w:p>
      <w:pPr>
        <w:ind w:left="0" w:right="0" w:firstLine="360"/>
        <w:jc w:val="both"/>
      </w:pPr>
      <w:r>
        <w:rPr/>
        <w:t xml:space="preserve">(2) A substantial development shall not be undertaken on shorelines of the state without first obtaining a permit from the government entity having administrative jurisdiction under this chapter.</w:t>
      </w:r>
    </w:p>
    <w:p>
      <w:pPr>
        <w:ind w:left="0" w:right="0" w:firstLine="360"/>
        <w:jc w:val="both"/>
      </w:pPr>
      <w:r>
        <w:rPr/>
        <w:t xml:space="preserve">A permit shall be granted:</w:t>
      </w:r>
    </w:p>
    <w:p>
      <w:pPr>
        <w:ind w:left="0" w:right="0" w:firstLine="360"/>
        <w:jc w:val="both"/>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ind w:left="0" w:right="0" w:firstLine="360"/>
        <w:jc w:val="both"/>
      </w:pPr>
      <w:r>
        <w:rPr/>
        <w:t xml:space="preserve">(b) After adoption or approval, as appropriate, by the department of an applicable master program, only when the development proposed is consistent with the applicable master program and this chapter.</w:t>
      </w:r>
    </w:p>
    <w:p>
      <w:pPr>
        <w:ind w:left="0" w:right="0" w:firstLine="360"/>
        <w:jc w:val="both"/>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ind w:left="0" w:right="0" w:firstLine="360"/>
        <w:jc w:val="both"/>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ind w:left="0" w:right="0" w:firstLine="360"/>
        <w:jc w:val="both"/>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ind w:left="0" w:right="0" w:firstLine="360"/>
        <w:jc w:val="both"/>
      </w:pPr>
      <w:r>
        <w:rPr/>
        <w:t xml:space="preserve">(b) Posting of the notice in a conspicuous manner on the property upon which the project is to be constructed; or</w:t>
      </w:r>
    </w:p>
    <w:p>
      <w:pPr>
        <w:ind w:left="0" w:right="0" w:firstLine="360"/>
        <w:jc w:val="both"/>
      </w:pPr>
      <w:r>
        <w:rPr/>
        <w:t xml:space="preserve">(c) Any other manner deemed appropriate by local authorities to accomplish the objectives of reasonable notice to adjacent landowners and the public.</w:t>
      </w:r>
    </w:p>
    <w:p>
      <w:pPr>
        <w:ind w:left="0" w:right="0" w:firstLine="360"/>
        <w:jc w:val="both"/>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ind w:left="0" w:right="0" w:firstLine="360"/>
        <w:jc w:val="both"/>
      </w:pPr>
      <w:r>
        <w:rPr/>
        <w:t xml:space="preserve">If a hearing is to be held on an application, notices of such a hearing shall include a statement that any person may submit oral or written comments on an application at the hearing.</w:t>
      </w:r>
    </w:p>
    <w:p>
      <w:pPr>
        <w:ind w:left="0" w:right="0" w:firstLine="360"/>
        <w:jc w:val="both"/>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ind w:left="0" w:right="0" w:firstLine="360"/>
        <w:jc w:val="both"/>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ind w:left="0" w:right="0" w:firstLine="360"/>
        <w:jc w:val="both"/>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ind w:left="0" w:right="0" w:firstLine="360"/>
        <w:jc w:val="both"/>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ind w:left="0" w:right="0" w:firstLine="360"/>
        <w:jc w:val="both"/>
      </w:pPr>
      <w:r>
        <w:rPr/>
        <w:t xml:space="preserve">(iii) This subsection (5)(b) applies retroactively to any appeals filed after January 1, 2012, and to any appeals filed on or after March 23, 2012, and expires June 30, 2014</w:t>
      </w:r>
      <w:r>
        <w:t>((</w:t>
      </w:r>
      <w:r>
        <w:rPr>
          <w:strike/>
        </w:rPr>
        <w:t xml:space="preserve">.</w:t>
      </w:r>
      <w:r>
        <w:t>))</w:t>
      </w:r>
      <w:r>
        <w:rPr>
          <w:u w:val="single"/>
        </w:rPr>
        <w:t xml:space="preserve">;</w:t>
      </w:r>
    </w:p>
    <w:p>
      <w:pPr>
        <w:ind w:left="0" w:right="0" w:firstLine="360"/>
        <w:jc w:val="both"/>
      </w:pPr>
      <w:r>
        <w:rPr/>
        <w:t xml:space="preserve">(c)</w:t>
      </w:r>
      <w:r>
        <w:rPr>
          <w:u w:val="single"/>
        </w:rPr>
        <w:t xml:space="preserve">(i) In the case of permits for projects addressing significant public safety risks, as defined by the department of transportation, it is not in the public interest to delay construction until all review proceedings are terminated. In the case of any permit issued under this chapter or decision to issue any permit under this chapter for a transportation project of the Washington state department of transportation, construction may begin twenty-one days after the date of filing if all components of the project achieve a no net loss of shoreline ecological functions, as defined by department guidelines adopted pursuant to RCW 90.58.060 and as determined through the following process:</w:t>
      </w:r>
    </w:p>
    <w:p>
      <w:pPr>
        <w:ind w:left="0" w:right="0" w:firstLine="360"/>
        <w:jc w:val="both"/>
      </w:pPr>
      <w:r>
        <w:rPr>
          <w:u w:val="single"/>
        </w:rPr>
        <w:t xml:space="preserve">(A) The department of transportation, as part of the permit review process, must provide the local government with an assessment of how the project affects shoreline ecological functions. The assessment must include specific actions for avoiding, minimizing, and mitigating impacts to shoreline ecological functions, developed in consultation with the department, that ensure there is no net loss of shoreline ecological functions; and</w:t>
      </w:r>
    </w:p>
    <w:p>
      <w:pPr>
        <w:ind w:left="0" w:right="0" w:firstLine="360"/>
        <w:jc w:val="both"/>
      </w:pPr>
      <w:r>
        <w:rPr>
          <w:u w:val="single"/>
        </w:rPr>
        <w:t xml:space="preserve">(B) The local government, after reviewing the assessment required in (c)(i)(A) of this subsection and prior to the final issuance of all appropriate shoreline permits and variances, must determine that the project will result in no net loss of shoreline ecological functions.</w:t>
      </w:r>
    </w:p>
    <w:p>
      <w:pPr>
        <w:ind w:left="0" w:right="0" w:firstLine="360"/>
        <w:jc w:val="both"/>
      </w:pPr>
      <w:r>
        <w:rPr>
          <w:u w:val="single"/>
        </w:rPr>
        <w:t xml:space="preserve">(ii) Nothing in this subsection (5)(c) precludes the shorelines hearings board from concluding that the shoreline project or any element of the project is inconsistent with this chapter, the local shoreline master program, chapter 43.21C RCW and its implementing regulations, or the applicable shoreline regulations.</w:t>
      </w:r>
    </w:p>
    <w:p>
      <w:pPr>
        <w:ind w:left="0" w:right="0" w:firstLine="360"/>
        <w:jc w:val="both"/>
      </w:pPr>
      <w:r>
        <w:rPr>
          <w:u w:val="single"/>
        </w:rPr>
        <w:t xml:space="preserve">(iii) This subsection (5)(c) does not apply to permit decisions for the replacement of the floating bridge and landings of the state route number 520 Evergreen Point bridge on or adjacent to Lake Washington;</w:t>
      </w:r>
    </w:p>
    <w:p>
      <w:pPr>
        <w:ind w:left="0" w:right="0" w:firstLine="360"/>
        <w:jc w:val="both"/>
      </w:pPr>
      <w:r>
        <w:rPr>
          <w:u w:val="single"/>
        </w:rPr>
        <w:t xml:space="preserve">(d)</w:t>
      </w:r>
      <w:r>
        <w:rPr/>
        <w:t xml:space="preserve"> Except as authorized in (b) </w:t>
      </w:r>
      <w:r>
        <w:rPr>
          <w:u w:val="single"/>
        </w:rPr>
        <w:t xml:space="preserve">and (c)</w:t>
      </w:r>
      <w:r>
        <w:rPr/>
        <w:t xml:space="preserve">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ind w:left="0" w:right="0" w:firstLine="360"/>
        <w:jc w:val="both"/>
      </w:pPr>
      <w:r>
        <w:t>((</w:t>
      </w:r>
      <w:r>
        <w:rPr>
          <w:strike/>
        </w:rPr>
        <w:t xml:space="preserve">(d)</w:t>
      </w:r>
      <w:r>
        <w:t>))</w:t>
      </w:r>
      <w:r>
        <w:rPr/>
        <w:t xml:space="preserve"> </w:t>
      </w:r>
      <w:r>
        <w:rPr>
          <w:u w:val="single"/>
        </w:rPr>
        <w:t xml:space="preserve">(e)</w:t>
      </w:r>
      <w:r>
        <w:rPr/>
        <w:t xml:space="preserve"> Except as authorized in (b) </w:t>
      </w:r>
      <w:r>
        <w:rPr>
          <w:u w:val="single"/>
        </w:rPr>
        <w:t xml:space="preserve">and (c)</w:t>
      </w:r>
      <w:r>
        <w:rPr/>
        <w:t xml:space="preserve">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ind w:left="0" w:right="0" w:firstLine="360"/>
        <w:jc w:val="both"/>
      </w:pPr>
      <w:r>
        <w:rPr/>
        <w:t xml:space="preserve">If a permittee begins construction pursuant to (a), (b), (c), </w:t>
      </w:r>
      <w:r>
        <w:t>((</w:t>
      </w:r>
      <w:r>
        <w:rPr>
          <w:strike/>
        </w:rPr>
        <w:t xml:space="preserve">or</w:t>
      </w:r>
      <w:r>
        <w:t>))</w:t>
      </w:r>
      <w:r>
        <w:rPr/>
        <w:t xml:space="preserve"> (d)</w:t>
      </w:r>
      <w:r>
        <w:rPr>
          <w:u w:val="single"/>
        </w:rPr>
        <w:t xml:space="preserve">, or (e)</w:t>
      </w:r>
      <w:r>
        <w:rPr/>
        <w:t xml:space="preserve">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ind w:left="0" w:right="0" w:firstLine="360"/>
        <w:jc w:val="both"/>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ind w:left="0" w:right="0" w:firstLine="360"/>
        <w:jc w:val="both"/>
      </w:pPr>
      <w:r>
        <w:rPr/>
        <w:t xml:space="preserve">(a) With regard to a permit other than a permit governed by subsection (10) of this section, "date of filing" as used in this section refers to the date of actual receipt by the department of the local government's decision.</w:t>
      </w:r>
    </w:p>
    <w:p>
      <w:pPr>
        <w:ind w:left="0" w:right="0" w:firstLine="360"/>
        <w:jc w:val="both"/>
      </w:pPr>
      <w:r>
        <w:rPr/>
        <w:t xml:space="preserve">(b) With regard to a permit for a variance or a conditional use governed by subsection (10) of this section, "date of filing" means the date the decision of the department is transmitted by the department to the local government.</w:t>
      </w:r>
    </w:p>
    <w:p>
      <w:pPr>
        <w:ind w:left="0" w:right="0" w:firstLine="360"/>
        <w:jc w:val="both"/>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ind w:left="0" w:right="0" w:firstLine="360"/>
        <w:jc w:val="both"/>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ind w:left="0" w:right="0" w:firstLine="360"/>
        <w:jc w:val="both"/>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ind w:left="0" w:right="0" w:firstLine="360"/>
        <w:jc w:val="both"/>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ind w:left="0" w:right="0" w:firstLine="360"/>
        <w:jc w:val="both"/>
      </w:pPr>
      <w:r>
        <w:rPr/>
        <w:t xml:space="preserve">(9) The holder of a certification from the governor pursuant to chapter 80.50 RCW shall not be required to obtain a permit under this section.</w:t>
      </w:r>
    </w:p>
    <w:p>
      <w:pPr>
        <w:ind w:left="0" w:right="0" w:firstLine="360"/>
        <w:jc w:val="both"/>
      </w:pPr>
      <w:r>
        <w:rPr/>
        <w:t xml:space="preserve">(10) Any permit for a variance or a conditional use issued with approval by a local government under their approved master program must be submitted to the department for its approval or disapproval.</w:t>
      </w:r>
    </w:p>
    <w:p>
      <w:pPr>
        <w:ind w:left="0" w:right="0" w:firstLine="360"/>
        <w:jc w:val="both"/>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ind w:left="0" w:right="0" w:firstLine="360"/>
        <w:jc w:val="both"/>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ind w:left="0" w:right="0" w:firstLine="360"/>
        <w:jc w:val="both"/>
      </w:pPr>
      <w:r>
        <w:rPr/>
        <w:t xml:space="preserve">(ii) The local government shall issue its decision to grant or deny the permit within twenty-one days of the last day of the comment period specified in (a)(i) of this subsection; and</w:t>
      </w:r>
    </w:p>
    <w:p>
      <w:pPr>
        <w:ind w:left="0" w:right="0" w:firstLine="360"/>
        <w:jc w:val="both"/>
      </w:pPr>
      <w:r>
        <w:rPr/>
        <w:t xml:space="preserve">(iii) If there is an appeal of the decision to grant or deny the permit to the local government legislative authority, the appeal shall be finally determined by the legislative authority within thirty days.</w:t>
      </w:r>
    </w:p>
    <w:p>
      <w:pPr>
        <w:ind w:left="0" w:right="0" w:firstLine="360"/>
        <w:jc w:val="both"/>
      </w:pPr>
      <w:r>
        <w:rPr/>
        <w:t xml:space="preserve">(b) For purposes of this section, a limited utility extension means the extension of a utility service that:</w:t>
      </w:r>
    </w:p>
    <w:p>
      <w:pPr>
        <w:ind w:left="0" w:right="0" w:firstLine="360"/>
        <w:jc w:val="both"/>
      </w:pPr>
      <w:r>
        <w:rPr/>
        <w:t xml:space="preserve">(i) Is categorically exempt under chapter 43.21C RCW for one or more of the following: Natural gas, electricity, telephone, water, or sewer;</w:t>
      </w:r>
    </w:p>
    <w:p>
      <w:pPr>
        <w:ind w:left="0" w:right="0" w:firstLine="360"/>
        <w:jc w:val="both"/>
      </w:pPr>
      <w:r>
        <w:rPr/>
        <w:t xml:space="preserve">(ii) Will serve an existing use in compliance with this chapter; and</w:t>
      </w:r>
    </w:p>
    <w:p>
      <w:pPr>
        <w:ind w:left="0" w:right="0" w:firstLine="360"/>
        <w:jc w:val="both"/>
      </w:pPr>
      <w:r>
        <w:rPr/>
        <w:t xml:space="preserve">(iii) Will not extend more than twenty-five hundred linear feet within the shorelines of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vital maintenance and minor safety upgrades to state transportation facilities are efficiently achieved while still protecting the shoreline environment, the legislature finds that it is in the public interest to exclude state highway maintenance and minor safety upgrade activities from local review and approval processes under the shoreline management act, as provided in sections 9 and 10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ind w:left="0" w:right="0" w:firstLine="360"/>
        <w:jc w:val="both"/>
      </w:pPr>
      <w:r>
        <w:rPr/>
        <w:t xml:space="preserve">Requirements to obtain a substantial development permit, conditional use permit, </w:t>
      </w:r>
      <w:r>
        <w:t>((</w:t>
      </w:r>
      <w:r>
        <w:rPr>
          <w:strike/>
        </w:rPr>
        <w:t xml:space="preserve">or</w:t>
      </w:r>
      <w:r>
        <w:t>))</w:t>
      </w:r>
      <w:r>
        <w:rPr/>
        <w:t xml:space="preserve"> variance </w:t>
      </w:r>
      <w:r>
        <w:t>((</w:t>
      </w:r>
      <w:r>
        <w:rPr>
          <w:strike/>
        </w:rPr>
        <w:t xml:space="preserve">shall</w:t>
      </w:r>
      <w:r>
        <w:t>))</w:t>
      </w:r>
      <w:r>
        <w:rPr>
          <w:u w:val="single"/>
        </w:rPr>
        <w:t xml:space="preserve">, letter of exemption, or other review conducted by a local government to implement this chapter do</w:t>
      </w:r>
      <w:r>
        <w:rPr/>
        <w:t xml:space="preserve"> not apply to </w:t>
      </w:r>
      <w:r>
        <w:t>((</w:t>
      </w:r>
      <w:r>
        <w:rPr>
          <w:strike/>
        </w:rPr>
        <w:t xml:space="preserve">any person</w:t>
      </w:r>
      <w:r>
        <w:t>))</w:t>
      </w:r>
      <w:r>
        <w:rPr/>
        <w:t xml:space="preserve">:</w:t>
      </w:r>
    </w:p>
    <w:p>
      <w:pPr>
        <w:ind w:left="0" w:right="0" w:firstLine="360"/>
        <w:jc w:val="both"/>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ind w:left="0" w:right="0" w:firstLine="360"/>
        <w:jc w:val="both"/>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ind w:left="0" w:right="0" w:firstLine="360"/>
        <w:jc w:val="both"/>
      </w:pPr>
      <w:r>
        <w:rPr>
          <w:u w:val="single"/>
        </w:rPr>
        <w:t xml:space="preserve">(3) The department of transportation projects and activities that meet the conditions of section 10 of this act</w:t>
      </w:r>
      <w:r>
        <w:rPr>
          <w:u w:val="single"/>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ind w:left="0" w:right="0" w:firstLine="360"/>
        <w:jc w:val="both"/>
      </w:pPr>
      <w:r>
        <w:rPr/>
        <w:t xml:space="preserve">(1) For purposes of this section, the following definitions apply:</w:t>
      </w:r>
    </w:p>
    <w:p>
      <w:pPr>
        <w:ind w:left="0" w:right="0" w:firstLine="360"/>
        <w:jc w:val="both"/>
      </w:pPr>
      <w:r>
        <w:rPr/>
        <w:t xml:space="preserve">(a) "Maintenance" means the preservation of the transportation facility, including surface, shoulders, roadsides, structures, and such traffic control devices as are necessary for safe and efficient utilization of the highway in a manner that substantially conforms to the preexisting design, function, and location as the original except to meet current engineering standards or environmental permit requirements.</w:t>
      </w:r>
    </w:p>
    <w:p>
      <w:pPr>
        <w:ind w:left="0" w:right="0" w:firstLine="360"/>
        <w:jc w:val="both"/>
      </w:pPr>
      <w:r>
        <w:rPr/>
        <w:t xml:space="preserve">(b) "Repair" means to restore a structure or development to a state comparable to its original condition including, but not limited to, restoring the development's size, shape, configuration, location, and external appearance, within a reasonable period after decay or partial destruction. Repair of a structure or development may not cause substantial adverse effects to shoreline resources or the shoreline environment. Replacement of a structure or development may be considered a repair if: Replacement is the common method of repair for the type of structure or development; the replacement structure or development is comparable to the original structure or development including, but not limited to, the size, shape, configuration, location, and external appearance of the original structure or development; and the replacement does not cause substantial adverse effects to shoreline resources or the shoreline environment.</w:t>
      </w:r>
    </w:p>
    <w:p>
      <w:pPr>
        <w:ind w:left="0" w:right="0" w:firstLine="360"/>
        <w:jc w:val="both"/>
      </w:pPr>
      <w:r>
        <w:rPr/>
        <w:t xml:space="preserve">(c) "Replacement" of any existing transportation facility means to replace in a manner that substantially conforms to the preexisting design, function, and location as the original except to meet current engineering standards or environmental permit requirements. Maintenance or replacement activities do not involve expansion of automobile lanes, and do not result in significant negative shoreline impact.</w:t>
      </w:r>
    </w:p>
    <w:p>
      <w:pPr>
        <w:ind w:left="0" w:right="0" w:firstLine="360"/>
        <w:jc w:val="both"/>
      </w:pPr>
      <w:r>
        <w:rPr/>
        <w:t xml:space="preserve">(2) The following department of transportation projects and activities do not require a substantial development permit, conditional use permit, variance, letter of exemption, or other review conducted by a local government:</w:t>
      </w:r>
    </w:p>
    <w:p>
      <w:pPr>
        <w:ind w:left="0" w:right="0" w:firstLine="360"/>
        <w:jc w:val="both"/>
      </w:pPr>
      <w:r>
        <w:rPr/>
        <w:t xml:space="preserve">(a) Maintenance, repair, or replacement that occurs within the roadway prism of a state highway as defined in RCW 46.04.560, the lease or ownership area of a state ferry terminal, or the lease or ownership area of a transit facility, including ancillary transportation facilities such as pedestrian paths, bicycle paths, or both, and bike lanes;</w:t>
      </w:r>
    </w:p>
    <w:p>
      <w:pPr>
        <w:ind w:left="0" w:right="0" w:firstLine="360"/>
        <w:jc w:val="both"/>
      </w:pPr>
      <w:r>
        <w:rPr/>
        <w:t xml:space="preserve">(b) Construction or installation of safety structures and equipment, including pavement marking, freeway surveillance and control systems, railroad protective devices not including grade separated crossings, grooving, glare screen, safety barriers, energy attenuators, and hazardous or dangerous tree removal;</w:t>
      </w:r>
    </w:p>
    <w:p>
      <w:pPr>
        <w:ind w:left="0" w:right="0" w:firstLine="360"/>
        <w:jc w:val="both"/>
      </w:pPr>
      <w:r>
        <w:rPr/>
        <w:t xml:space="preserve">(c) Maintenance occurring within the right-of-way; or</w:t>
      </w:r>
    </w:p>
    <w:p>
      <w:pPr>
        <w:ind w:left="0" w:right="0" w:firstLine="360"/>
        <w:jc w:val="both"/>
      </w:pPr>
      <w:r>
        <w:rPr/>
        <w:t xml:space="preserve">(d) Construction undertaken in response to unforeseen, extraordinary circumstances that is necessary to prevent a decline, lapse, or cessation of service from a lawfully established transportation facility.</w:t>
      </w:r>
    </w:p>
    <w:p>
      <w:pPr>
        <w:ind w:left="0" w:right="0" w:firstLine="360"/>
        <w:jc w:val="both"/>
      </w:pPr>
      <w:r>
        <w:rPr/>
        <w:t xml:space="preserve">(3) The department of transportation must provide written notification of projects and activities authorized under this section with a cost in excess of one million dollars before the design or plan is finalized to all agencies with jurisdiction, agencies with facilities or services that may be impacted, and adjacent property owners.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ESSB 5994</w:t>
      </w:r>
      <w:r>
        <w:t xml:space="preserve"> -</w:t>
      </w:r>
      <w:r>
        <w:t xml:space="preserve"> </w:t>
        <w:t xml:space="preserve">S AMD</w:t>
      </w:r>
      <w:r>
        <w:t xml:space="preserve"> </w:t>
      </w:r>
      <w:r>
        <w:rPr>
          <w:b/>
        </w:rPr>
        <w:t xml:space="preserve">491</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On page 1, line 1 of the title, after "Relating to" strike the remainder of the title and insert "permits for state transportation projects; amending RCW 90.58.140 and 90.58.355; adding new sections to chapter 47.01 RCW; adding a new section to chapter 35.21 RCW; adding a new section to chapter 35A.21 RCW; adding a new section to chapter 36.01 RCW; adding a new section to chapter 90.58 RCW; creating new sections; and declaring an emergency."</w:t>
      </w:r>
    </w:p>
    <w:p>
      <w:pPr>
        <w:ind w:left="0" w:right="0" w:firstLine="360"/>
        <w:jc w:val="both"/>
      </w:pPr>
      <w:r>
        <w:rPr>
          <w:u w:val="single"/>
        </w:rPr>
        <w:t xml:space="preserve">EFFECT:</w:t>
      </w:r>
      <w:r>
        <w:rPr/>
        <w:t xml:space="preserve"> Establishes that, to the greatest extent practicable, local permit decisions must be made within ninety days for highway projects under five hundred million dollars, and establishes a reporting requirement. Establishes a study by the department of transportation to recommend ways to streamline environmental reviews under the state environmental policy act and the national environmental policy act for state transportation projects. Amends the shoreline management act to allow construction within twenty-one days of filing of permit approval on a state highway project. Amends the shoreline management act permitting requirements for transportation projects involving the maintenance, repair, or replacement of a facility. Changes the effective date from July 1, 2015, to immediately upon the governor's signature.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4378e7188b455e" /></Relationships>
</file>